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720" w:hanging="720"/>
        <w:jc w:val="center"/>
        <w:rPr>
          <w:rFonts w:ascii="Arial" w:hAnsi="Arial" w:cs="Arial" w:eastAsia="Arial"/>
          <w:color w:val="000000"/>
          <w:highlight w:val="white"/>
        </w:rPr>
      </w:pPr>
      <w:r>
        <w:rPr>
          <w:rFonts w:ascii="Arial" w:hAnsi="Arial" w:cs="Arial" w:eastAsia="Arial"/>
          <w:i/>
          <w:color w:val="000000"/>
        </w:rPr>
        <w:tab/>
      </w:r>
      <w:r/>
    </w:p>
    <w:p>
      <w:pPr>
        <w:jc w:val="center"/>
        <w:rPr>
          <w:rFonts w:ascii="Arial" w:hAnsi="Arial" w:cs="Arial" w:eastAsia="Arial"/>
          <w:color w:val="000000"/>
          <w:highlight w:val="white"/>
        </w:rPr>
      </w:pPr>
      <w:r>
        <w:rPr>
          <w:rFonts w:ascii="Arial" w:hAnsi="Arial" w:cs="Arial" w:eastAsia="Arial"/>
          <w:color w:val="000000"/>
          <w:highlight w:val="white"/>
        </w:rPr>
      </w:r>
      <w:r/>
    </w:p>
    <w:p>
      <w:pPr>
        <w:jc w:val="center"/>
        <w:rPr>
          <w:rFonts w:ascii="Arial" w:hAnsi="Arial" w:cs="Arial" w:eastAsia="Arial"/>
          <w:color w:val="000000"/>
          <w:sz w:val="22"/>
          <w:szCs w:val="22"/>
        </w:rPr>
      </w:pPr>
      <w:r>
        <w:rPr>
          <w:rFonts w:ascii="Arial" w:hAnsi="Arial" w:cs="Arial" w:eastAsia="Arial"/>
          <w:color w:val="000000"/>
          <w:sz w:val="22"/>
          <w:szCs w:val="22"/>
          <w:highlight w:val="white"/>
        </w:rPr>
        <w:t xml:space="preserve">La</w:t>
      </w:r>
      <w:r>
        <w:rPr>
          <w:rFonts w:ascii="Arial" w:hAnsi="Arial" w:cs="Arial" w:eastAsia="Arial"/>
          <w:color w:val="000000"/>
          <w:sz w:val="22"/>
          <w:szCs w:val="22"/>
          <w:highlight w:val="white"/>
        </w:rPr>
        <w:t xml:space="preserve"> Secretari</w:t>
      </w:r>
      <w:r>
        <w:rPr>
          <w:rFonts w:ascii="Arial" w:hAnsi="Arial" w:cs="Arial" w:eastAsia="Arial"/>
          <w:color w:val="000000"/>
          <w:sz w:val="22"/>
          <w:szCs w:val="22"/>
          <w:highlight w:val="white"/>
        </w:rPr>
        <w:t xml:space="preserve">a</w:t>
      </w:r>
      <w:r>
        <w:rPr>
          <w:rFonts w:ascii="Arial" w:hAnsi="Arial" w:cs="Arial" w:eastAsia="Arial"/>
          <w:color w:val="000000"/>
          <w:sz w:val="22"/>
          <w:szCs w:val="22"/>
          <w:highlight w:val="white"/>
        </w:rPr>
        <w:t xml:space="preserve"> de Despacho de la Secretaría Distrital de Cultura, Recreación y Deporte y </w:t>
      </w:r>
      <w:r>
        <w:rPr>
          <w:rFonts w:ascii="Arial" w:hAnsi="Arial" w:cs="Arial" w:eastAsia="Arial"/>
          <w:color w:val="000000"/>
          <w:sz w:val="22"/>
          <w:szCs w:val="22"/>
          <w:highlight w:val="white"/>
        </w:rPr>
        <w:t xml:space="preserve">el</w:t>
      </w:r>
      <w:r>
        <w:rPr>
          <w:rFonts w:ascii="Arial" w:hAnsi="Arial" w:cs="Arial" w:eastAsia="Arial"/>
          <w:color w:val="000000"/>
          <w:sz w:val="22"/>
          <w:szCs w:val="22"/>
          <w:highlight w:val="white"/>
        </w:rPr>
        <w:t xml:space="preserve"> Director del Instituto Distrital de las Artes -</w:t>
      </w:r>
      <w:r>
        <w:rPr>
          <w:rFonts w:ascii="Arial" w:hAnsi="Arial" w:cs="Arial" w:eastAsia="Arial"/>
          <w:color w:val="000000"/>
          <w:sz w:val="22"/>
          <w:szCs w:val="22"/>
          <w:highlight w:val="white"/>
        </w:rPr>
        <w:t xml:space="preserve">I</w:t>
      </w:r>
      <w:r>
        <w:rPr>
          <w:rFonts w:ascii="Arial" w:hAnsi="Arial" w:cs="Arial" w:eastAsia="Arial"/>
          <w:color w:val="000000"/>
          <w:sz w:val="22"/>
          <w:szCs w:val="22"/>
          <w:highlight w:val="white"/>
        </w:rPr>
        <w:t xml:space="preserve">dartes</w:t>
      </w:r>
      <w:r>
        <w:rPr>
          <w:rFonts w:ascii="Arial" w:hAnsi="Arial" w:cs="Arial" w:eastAsia="Arial"/>
          <w:color w:val="000000"/>
          <w:sz w:val="22"/>
          <w:szCs w:val="22"/>
          <w:highlight w:val="white"/>
        </w:rPr>
        <w:t xml:space="preserve">,</w:t>
      </w:r>
      <w:r/>
    </w:p>
    <w:p>
      <w:pPr>
        <w:jc w:val="center"/>
        <w:rPr>
          <w:rFonts w:ascii="Arial" w:hAnsi="Arial" w:cs="Arial" w:eastAsia="Arial"/>
          <w:color w:val="000000"/>
          <w:sz w:val="22"/>
          <w:szCs w:val="22"/>
        </w:rPr>
      </w:pPr>
      <w:r>
        <w:rPr>
          <w:rFonts w:ascii="Arial" w:hAnsi="Arial" w:cs="Arial" w:eastAsia="Arial"/>
          <w:color w:val="000000"/>
          <w:sz w:val="22"/>
          <w:szCs w:val="22"/>
        </w:rPr>
      </w:r>
      <w:r/>
    </w:p>
    <w:p>
      <w:pPr>
        <w:jc w:val="center"/>
        <w:rPr>
          <w:rFonts w:ascii="Arial" w:hAnsi="Arial" w:cs="Arial" w:eastAsia="Arial"/>
          <w:color w:val="000000"/>
          <w:sz w:val="22"/>
          <w:szCs w:val="22"/>
        </w:rPr>
      </w:pPr>
      <w:r>
        <w:rPr>
          <w:rFonts w:ascii="Arial" w:hAnsi="Arial" w:cs="Arial" w:eastAsia="Arial"/>
          <w:color w:val="000000"/>
          <w:sz w:val="22"/>
          <w:szCs w:val="22"/>
        </w:rPr>
        <w:t xml:space="preserve">en uso de sus facultades legales, en especial las conferidas por el Decreto Nacional 1080 de 2015, modificado y adicionado por el Decreto Nacional 1276 de 2020, el Decreto Distrital 340 de 2020, el Acuerdo Distrital 440 de 2010, y</w:t>
      </w:r>
      <w:r/>
    </w:p>
    <w:p>
      <w:pPr>
        <w:jc w:val="center"/>
        <w:rPr>
          <w:rFonts w:ascii="Arial" w:hAnsi="Arial" w:cs="Arial" w:eastAsia="Arial"/>
          <w:color w:val="000000"/>
          <w:sz w:val="22"/>
          <w:szCs w:val="22"/>
        </w:rPr>
      </w:pPr>
      <w:r>
        <w:rPr>
          <w:rFonts w:ascii="Arial" w:hAnsi="Arial" w:cs="Arial" w:eastAsia="Arial"/>
          <w:color w:val="000000"/>
          <w:sz w:val="22"/>
          <w:szCs w:val="22"/>
        </w:rPr>
      </w:r>
      <w:r/>
    </w:p>
    <w:p>
      <w:pPr>
        <w:jc w:val="center"/>
        <w:rPr>
          <w:rFonts w:ascii="Arial" w:hAnsi="Arial" w:cs="Arial" w:eastAsia="Arial"/>
          <w:b/>
          <w:color w:val="000000"/>
          <w:sz w:val="22"/>
          <w:szCs w:val="22"/>
        </w:rPr>
      </w:pPr>
      <w:r>
        <w:rPr>
          <w:rFonts w:ascii="Arial" w:hAnsi="Arial" w:cs="Arial" w:eastAsia="Arial"/>
          <w:b/>
          <w:color w:val="000000"/>
          <w:sz w:val="22"/>
          <w:szCs w:val="22"/>
        </w:rPr>
      </w:r>
      <w:r/>
    </w:p>
    <w:p>
      <w:pPr>
        <w:jc w:val="center"/>
        <w:rPr>
          <w:rFonts w:ascii="Arial" w:hAnsi="Arial" w:cs="Arial" w:eastAsia="Arial"/>
          <w:b/>
          <w:color w:val="000000"/>
          <w:sz w:val="22"/>
          <w:szCs w:val="22"/>
        </w:rPr>
      </w:pPr>
      <w:r>
        <w:rPr>
          <w:rFonts w:ascii="Arial" w:hAnsi="Arial" w:cs="Arial" w:eastAsia="Arial"/>
          <w:b/>
          <w:color w:val="000000"/>
          <w:sz w:val="22"/>
          <w:szCs w:val="22"/>
        </w:rPr>
        <w:t xml:space="preserve">CONSIDERANDO</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color w:val="000000"/>
          <w:sz w:val="22"/>
          <w:szCs w:val="22"/>
        </w:rPr>
        <w:t xml:space="preserve">Que el artículo 2 de la Ley 1493 de 2011, “Por la cual se toman medidas para formalizar el sector del espectáculo público de las artes escénicas, se otorgan competencias de inspecc</w:t>
      </w:r>
      <w:r>
        <w:rPr>
          <w:rFonts w:ascii="Arial" w:hAnsi="Arial" w:cs="Arial" w:eastAsia="Arial"/>
          <w:color w:val="000000"/>
          <w:sz w:val="22"/>
          <w:szCs w:val="22"/>
        </w:rPr>
        <w:t xml:space="preserve">ión, vigilancia y control sobre las sociedades de gestión colectiva y se dictan otras disposiciones”, establece que la misma tiene por objeto reconocer, formalizar, fomentar y regular la industria del espectáculo público de las artes escénicas en Colombia.</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highlight w:val="white"/>
        </w:rPr>
      </w:pPr>
      <w:r>
        <w:rPr>
          <w:rFonts w:ascii="Arial" w:hAnsi="Arial" w:cs="Arial" w:eastAsia="Arial"/>
          <w:color w:val="000000"/>
          <w:sz w:val="22"/>
          <w:szCs w:val="22"/>
          <w:highlight w:val="white"/>
        </w:rPr>
        <w:t xml:space="preserve">Que la precitada l</w:t>
      </w:r>
      <w:r>
        <w:rPr>
          <w:rFonts w:ascii="Arial" w:hAnsi="Arial" w:cs="Arial" w:eastAsia="Arial"/>
          <w:color w:val="000000"/>
          <w:sz w:val="22"/>
          <w:szCs w:val="22"/>
          <w:highlight w:val="white"/>
        </w:rPr>
        <w:t xml:space="preserve">ey estableció un conjunto de medidas para fortalecer y facilitar la realización de espectáculos públicos de las artes escénicas en el país, mediante una serie de disposiciones sobre racionalización de trámites, vigilancia y control de este tipo de eventos.</w:t>
      </w:r>
      <w:r/>
    </w:p>
    <w:p>
      <w:pPr>
        <w:jc w:val="both"/>
        <w:rPr>
          <w:rFonts w:ascii="Arial" w:hAnsi="Arial" w:cs="Arial" w:eastAsia="Arial"/>
          <w:color w:val="000000"/>
          <w:sz w:val="22"/>
          <w:szCs w:val="22"/>
          <w:highlight w:val="white"/>
        </w:rPr>
      </w:pPr>
      <w:r>
        <w:rPr>
          <w:rFonts w:ascii="Arial" w:hAnsi="Arial" w:cs="Arial" w:eastAsia="Arial"/>
          <w:color w:val="000000"/>
          <w:sz w:val="22"/>
          <w:szCs w:val="22"/>
          <w:highlight w:val="white"/>
        </w:rPr>
      </w:r>
      <w:r/>
    </w:p>
    <w:p>
      <w:pPr>
        <w:jc w:val="both"/>
        <w:rPr>
          <w:rFonts w:ascii="Arial" w:hAnsi="Arial" w:cs="Arial" w:eastAsia="Arial"/>
          <w:color w:val="000000"/>
          <w:sz w:val="22"/>
          <w:szCs w:val="22"/>
          <w:highlight w:val="white"/>
        </w:rPr>
      </w:pPr>
      <w:r>
        <w:rPr>
          <w:rFonts w:ascii="Arial" w:hAnsi="Arial" w:cs="Arial" w:eastAsia="Arial"/>
          <w:color w:val="000000"/>
          <w:sz w:val="22"/>
          <w:szCs w:val="22"/>
          <w:highlight w:val="white"/>
        </w:rPr>
        <w:t xml:space="preserve">Que el Gobierno Nacional, con el propósito de si</w:t>
      </w:r>
      <w:r>
        <w:rPr>
          <w:rFonts w:ascii="Arial" w:hAnsi="Arial" w:cs="Arial" w:eastAsia="Arial"/>
          <w:color w:val="000000"/>
          <w:sz w:val="22"/>
          <w:szCs w:val="22"/>
          <w:highlight w:val="white"/>
        </w:rPr>
        <w:t xml:space="preserve">mplificar, suprimir y reformar trámites, procesos y procedimientos innecesarios existentes en la administración pública, expidió el Decreto Ley 2106 de 2019, cuyo capítulo XII contiene las medidas de simplificación de trámites asociados al sector cultura. </w:t>
      </w:r>
      <w:r/>
    </w:p>
    <w:p>
      <w:pPr>
        <w:jc w:val="both"/>
        <w:rPr>
          <w:rFonts w:ascii="Arial" w:hAnsi="Arial" w:cs="Arial" w:eastAsia="Arial"/>
          <w:color w:val="000000"/>
          <w:sz w:val="22"/>
          <w:szCs w:val="22"/>
          <w:highlight w:val="white"/>
        </w:rPr>
      </w:pPr>
      <w:r>
        <w:rPr>
          <w:rFonts w:ascii="Arial" w:hAnsi="Arial" w:cs="Arial" w:eastAsia="Arial"/>
          <w:color w:val="000000"/>
          <w:sz w:val="22"/>
          <w:szCs w:val="22"/>
          <w:highlight w:val="white"/>
        </w:rPr>
      </w:r>
      <w:r/>
    </w:p>
    <w:p>
      <w:pPr>
        <w:jc w:val="both"/>
        <w:rPr>
          <w:rFonts w:ascii="Arial" w:hAnsi="Arial" w:cs="Arial" w:eastAsia="Arial"/>
          <w:color w:val="000000"/>
          <w:sz w:val="22"/>
          <w:szCs w:val="22"/>
          <w:highlight w:val="white"/>
        </w:rPr>
      </w:pPr>
      <w:r>
        <w:rPr>
          <w:rFonts w:ascii="Arial" w:hAnsi="Arial" w:cs="Arial" w:eastAsia="Arial"/>
          <w:color w:val="000000"/>
          <w:sz w:val="22"/>
          <w:szCs w:val="22"/>
          <w:highlight w:val="white"/>
        </w:rPr>
        <w:t xml:space="preserve">Que el artículo 132 del precitado Decreto Ley 2106 mo</w:t>
      </w:r>
      <w:r>
        <w:rPr>
          <w:rFonts w:ascii="Arial" w:hAnsi="Arial" w:cs="Arial" w:eastAsia="Arial"/>
          <w:color w:val="000000"/>
          <w:sz w:val="22"/>
          <w:szCs w:val="22"/>
          <w:highlight w:val="white"/>
        </w:rPr>
        <w:t xml:space="preserve">difica el literal f) del artículo 3º de la Ley 1493 de 2011 y define la categoría de Escenarios culturales para las artes escénicas, como “aquellos lugares en los cuales se pueden realizar de forma habitual espectáculos públicos de esta naturaleza y que cu</w:t>
      </w:r>
      <w:r>
        <w:rPr>
          <w:rFonts w:ascii="Arial" w:hAnsi="Arial" w:cs="Arial" w:eastAsia="Arial"/>
          <w:color w:val="000000"/>
          <w:sz w:val="22"/>
          <w:szCs w:val="22"/>
          <w:highlight w:val="white"/>
        </w:rPr>
        <w:t xml:space="preserve">mplen con las condiciones previstas en el artículo 17 de esta ley. Hacen parte de este tipo de escenarios los teatros, las salas de conciertos y en general los espacios cuyo giro habitual es la presentación de espectáculos públicos de las artes escénicas”.</w:t>
      </w:r>
      <w:r/>
    </w:p>
    <w:p>
      <w:pPr>
        <w:jc w:val="both"/>
        <w:rPr>
          <w:rFonts w:ascii="Arial" w:hAnsi="Arial" w:cs="Arial" w:eastAsia="Arial"/>
          <w:color w:val="000000"/>
          <w:sz w:val="22"/>
          <w:szCs w:val="22"/>
          <w:highlight w:val="white"/>
        </w:rPr>
      </w:pPr>
      <w:r>
        <w:rPr>
          <w:rFonts w:ascii="Arial" w:hAnsi="Arial" w:cs="Arial" w:eastAsia="Arial"/>
          <w:color w:val="000000"/>
          <w:sz w:val="22"/>
          <w:szCs w:val="22"/>
          <w:highlight w:val="white"/>
        </w:rPr>
      </w:r>
      <w:r/>
    </w:p>
    <w:p>
      <w:pPr>
        <w:jc w:val="both"/>
        <w:rPr>
          <w:rFonts w:ascii="Arial" w:hAnsi="Arial" w:cs="Arial" w:eastAsia="Arial"/>
          <w:color w:val="000000"/>
          <w:sz w:val="22"/>
          <w:szCs w:val="22"/>
        </w:rPr>
      </w:pPr>
      <w:r>
        <w:rPr>
          <w:rFonts w:ascii="Arial" w:hAnsi="Arial" w:cs="Arial" w:eastAsia="Arial"/>
          <w:color w:val="000000"/>
          <w:sz w:val="22"/>
          <w:szCs w:val="22"/>
        </w:rPr>
        <w:t xml:space="preserve">Que el artículo 134 del mism</w:t>
      </w:r>
      <w:r>
        <w:rPr>
          <w:rFonts w:ascii="Arial" w:hAnsi="Arial" w:cs="Arial" w:eastAsia="Arial"/>
          <w:color w:val="000000"/>
          <w:sz w:val="22"/>
          <w:szCs w:val="22"/>
        </w:rPr>
        <w:t xml:space="preserve">o Decreto modifica el artículo 16 de la Ley 1493 de 2011 para establecer que los Escenarios culturales para las artes escénicas deberán cumplir algunos requisitos, sin que sea necesario un permiso individualizado por cada espectáculo, función o temporada. </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color w:val="000000"/>
          <w:sz w:val="22"/>
          <w:szCs w:val="22"/>
        </w:rPr>
        <w:t xml:space="preserve">Que el Decreto 1276 de 2020 reglamenta y desarrolla los artículos 132 a 136 del Decreto Ley 2106 de 2019, referentes a la simplificación de trámites y requisitos para la realización de espectáculos públicos de las artes escénicas. </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shd w:val="clear" w:fill="FFFFFF" w:color="FFFFFF"/>
        <w:rPr>
          <w:rFonts w:ascii="Arial" w:hAnsi="Arial" w:cs="Arial" w:eastAsia="Arial"/>
          <w:color w:val="000000"/>
          <w:sz w:val="22"/>
          <w:szCs w:val="22"/>
        </w:rPr>
        <w:pBdr>
          <w:left w:val="none" w:color="000000" w:sz="4" w:space="0"/>
          <w:top w:val="none" w:color="000000" w:sz="4" w:space="0"/>
          <w:right w:val="none" w:color="000000" w:sz="4" w:space="0"/>
          <w:bottom w:val="none" w:color="000000" w:sz="4" w:space="0"/>
          <w:between w:val="none" w:color="000000" w:sz="4" w:space="0"/>
        </w:pBdr>
      </w:pPr>
      <w:r>
        <w:rPr>
          <w:rFonts w:ascii="Arial" w:hAnsi="Arial" w:cs="Arial" w:eastAsia="Arial"/>
          <w:color w:val="000000"/>
          <w:sz w:val="22"/>
          <w:szCs w:val="22"/>
        </w:rPr>
        <w:t xml:space="preserve">Que el artículo 2.9.1.</w:t>
      </w:r>
      <w:r>
        <w:rPr>
          <w:rFonts w:ascii="Arial" w:hAnsi="Arial" w:cs="Arial" w:eastAsia="Arial"/>
          <w:color w:val="000000"/>
          <w:sz w:val="22"/>
          <w:szCs w:val="22"/>
        </w:rPr>
        <w:t xml:space="preserve">3.1. del Decreto nacional 1080 de 2015, sustituido por el Decreto 1276 de 2020, estipula que “corresponde a las entidades responsables de cultura del ámbito municipal y distrital identificar y reconocer los espacios o escenarios culturales, entendidos como</w:t>
      </w:r>
      <w:r>
        <w:rPr>
          <w:rFonts w:ascii="Arial" w:hAnsi="Arial" w:cs="Arial" w:eastAsia="Arial"/>
          <w:color w:val="000000"/>
          <w:sz w:val="22"/>
          <w:szCs w:val="22"/>
        </w:rPr>
        <w:t xml:space="preserve"> aquellos que tienen como finalidad principal y giro habitual la presentación o circulación de espectáculos públicos de las artes escénicas. Para el efecto, deberán verificar la inscripción de los eventos en el Portal Único de Espectáculos Públicos de las </w:t>
      </w:r>
      <w:r>
        <w:rPr>
          <w:rFonts w:ascii="Arial" w:hAnsi="Arial" w:cs="Arial" w:eastAsia="Arial"/>
          <w:color w:val="000000"/>
          <w:sz w:val="22"/>
          <w:szCs w:val="22"/>
        </w:rPr>
        <w:t xml:space="preserve">Artes Escénicas (PULEP), de conformidad con lo previsto en los artículos 2.9.1.2.5. y 2.9.1.2.6 de este Decreto, observar los parámetros generales con los que se acredita la progra</w:t>
      </w:r>
      <w:r>
        <w:rPr>
          <w:rFonts w:ascii="Arial" w:hAnsi="Arial" w:cs="Arial" w:eastAsia="Arial"/>
          <w:color w:val="000000"/>
          <w:sz w:val="22"/>
          <w:szCs w:val="22"/>
        </w:rPr>
        <w:t xml:space="preserve">mación permanente para efectos de la participación en la asignación de los recursos de la contribución parafiscal cultural de que tratan los artículos 2.9.2.4.3 y 2.9.2.4.5 de este Decreto, entre otros soportes e información que se consideren pertinentes”.</w:t>
      </w:r>
      <w:r/>
    </w:p>
    <w:p>
      <w:pPr>
        <w:jc w:val="both"/>
        <w:shd w:val="clear" w:fill="FFFFFF" w:color="FFFFFF"/>
        <w:rPr>
          <w:rFonts w:ascii="Arial" w:hAnsi="Arial" w:cs="Arial" w:eastAsia="Arial"/>
          <w:color w:val="000000"/>
          <w:sz w:val="22"/>
          <w:szCs w:val="22"/>
        </w:rPr>
        <w:pBdr>
          <w:left w:val="none" w:color="000000" w:sz="4" w:space="0"/>
          <w:top w:val="none" w:color="000000" w:sz="4" w:space="0"/>
          <w:right w:val="none" w:color="000000" w:sz="4" w:space="0"/>
          <w:bottom w:val="none" w:color="000000" w:sz="4" w:space="0"/>
          <w:between w:val="none" w:color="000000" w:sz="4" w:space="0"/>
        </w:pBdr>
      </w:pPr>
      <w:r>
        <w:rPr>
          <w:rFonts w:ascii="Arial" w:hAnsi="Arial" w:cs="Arial" w:eastAsia="Arial"/>
          <w:color w:val="000000"/>
          <w:sz w:val="22"/>
          <w:szCs w:val="22"/>
        </w:rPr>
      </w:r>
      <w:r/>
    </w:p>
    <w:p>
      <w:pPr>
        <w:jc w:val="both"/>
        <w:shd w:val="clear" w:fill="FFFFFF" w:color="FFFFFF"/>
        <w:rPr>
          <w:rFonts w:ascii="Arial" w:hAnsi="Arial" w:cs="Arial" w:eastAsia="Arial"/>
          <w:color w:val="000000"/>
          <w:sz w:val="22"/>
          <w:szCs w:val="22"/>
        </w:rPr>
        <w:pBdr>
          <w:left w:val="none" w:color="000000" w:sz="4" w:space="0"/>
          <w:top w:val="none" w:color="000000" w:sz="4" w:space="0"/>
          <w:right w:val="none" w:color="000000" w:sz="4" w:space="0"/>
          <w:bottom w:val="none" w:color="000000" w:sz="4" w:space="0"/>
          <w:between w:val="none" w:color="000000" w:sz="4" w:space="0"/>
        </w:pBdr>
      </w:pPr>
      <w:r>
        <w:rPr>
          <w:rFonts w:ascii="Arial" w:hAnsi="Arial" w:cs="Arial" w:eastAsia="Arial"/>
          <w:color w:val="000000"/>
          <w:sz w:val="22"/>
          <w:szCs w:val="22"/>
        </w:rPr>
        <w:t xml:space="preserve">Que el parágrafo 1 del precitado artículo determina que “la identificación y e</w:t>
      </w:r>
      <w:r>
        <w:rPr>
          <w:rFonts w:ascii="Arial" w:hAnsi="Arial" w:cs="Arial" w:eastAsia="Arial"/>
          <w:color w:val="000000"/>
          <w:sz w:val="22"/>
          <w:szCs w:val="22"/>
        </w:rPr>
        <w:t xml:space="preserve">l reconocimiento de que trata este artículo deberá ser actualizada una vez por año, con el fin de validar que el espacio conserva su giro habitual dedicado a las artes escénicas. Las entidades responsables de cultura publicarán la información de los escena</w:t>
      </w:r>
      <w:r>
        <w:rPr>
          <w:rFonts w:ascii="Arial" w:hAnsi="Arial" w:cs="Arial" w:eastAsia="Arial"/>
          <w:color w:val="000000"/>
          <w:sz w:val="22"/>
          <w:szCs w:val="22"/>
        </w:rPr>
        <w:t xml:space="preserve">rios o espacios culturales reconocidos en su portal web, para que sea consultada en cualquier momento por parte de los interesados y las entidades competentes en la verificación y el seguimiento”; y el parágrafo 3 establece que “las entidades responsables </w:t>
      </w:r>
      <w:r>
        <w:rPr>
          <w:rFonts w:ascii="Arial" w:hAnsi="Arial" w:cs="Arial" w:eastAsia="Arial"/>
          <w:color w:val="000000"/>
          <w:sz w:val="22"/>
          <w:szCs w:val="22"/>
        </w:rPr>
        <w:t xml:space="preserve">de cultura en los municipios y distritos informarán a las secretarias de gobierno o entidades que hagan sus veces, los escenarios qué en su respectiva jurisdicción han sido identificados y reconocidos como espacios culturales para las artes escénicas (…)”.</w:t>
      </w:r>
      <w:r/>
    </w:p>
    <w:p>
      <w:pPr>
        <w:jc w:val="both"/>
        <w:shd w:val="clear" w:fill="FFFFFF" w:color="FFFFFF"/>
        <w:rPr>
          <w:rFonts w:ascii="Arial" w:hAnsi="Arial" w:cs="Arial" w:eastAsia="Arial"/>
          <w:color w:val="000000"/>
          <w:sz w:val="22"/>
          <w:szCs w:val="22"/>
        </w:rPr>
        <w:pBdr>
          <w:left w:val="none" w:color="000000" w:sz="4" w:space="0"/>
          <w:top w:val="none" w:color="000000" w:sz="4" w:space="0"/>
          <w:right w:val="none" w:color="000000" w:sz="4" w:space="0"/>
          <w:bottom w:val="none" w:color="000000" w:sz="4" w:space="0"/>
          <w:between w:val="none" w:color="000000" w:sz="4" w:space="0"/>
        </w:pBd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color w:val="000000"/>
          <w:sz w:val="22"/>
          <w:szCs w:val="22"/>
        </w:rPr>
        <w:t xml:space="preserve">Que el Decreto distrital 081 de 2019 </w:t>
      </w:r>
      <w:r>
        <w:rPr>
          <w:rFonts w:ascii="Arial" w:hAnsi="Arial" w:cs="Arial" w:eastAsia="Arial"/>
          <w:i/>
          <w:color w:val="000000"/>
          <w:sz w:val="22"/>
          <w:szCs w:val="22"/>
        </w:rPr>
        <w:t xml:space="preserve">“Por el cual se establecen los mecanismos para la administración de la contribución parafiscal cultural en el Distrito Capital y se dictan otras disposiciones”</w:t>
      </w:r>
      <w:r>
        <w:rPr>
          <w:rFonts w:ascii="Arial" w:hAnsi="Arial" w:cs="Arial" w:eastAsia="Arial"/>
          <w:color w:val="000000"/>
          <w:sz w:val="22"/>
          <w:szCs w:val="22"/>
        </w:rPr>
        <w:t xml:space="preserve">, determina en el artículo 15.1.2. como uno de los lineamientos para la asignación de los recursos de la contribución parafiscal cultural en el Distrito Capital, que el escenario </w:t>
      </w:r>
      <w:r>
        <w:rPr>
          <w:rFonts w:ascii="Arial" w:hAnsi="Arial" w:cs="Arial" w:eastAsia="Arial"/>
          <w:i/>
          <w:color w:val="000000"/>
          <w:sz w:val="22"/>
          <w:szCs w:val="22"/>
        </w:rPr>
        <w:t xml:space="preserve">“tenga una programación cultural permanente primordialmente en la presentación y/o circulación de espectáculos públicos de las artes escénicas, </w:t>
      </w:r>
      <w:r>
        <w:rPr>
          <w:rFonts w:ascii="Arial" w:hAnsi="Arial" w:cs="Arial" w:eastAsia="Arial"/>
          <w:i/>
          <w:color w:val="000000"/>
          <w:sz w:val="22"/>
          <w:szCs w:val="22"/>
          <w:u w:val="single"/>
        </w:rPr>
        <w:t xml:space="preserve">certificada por el Instituto Distrital de las Artes - IDARTES</w:t>
      </w:r>
      <w:r>
        <w:rPr>
          <w:rFonts w:ascii="Arial" w:hAnsi="Arial" w:cs="Arial" w:eastAsia="Arial"/>
          <w:i/>
          <w:color w:val="000000"/>
          <w:sz w:val="22"/>
          <w:szCs w:val="22"/>
        </w:rPr>
        <w:t xml:space="preserve">, para lo cual deberá tenerse en cuenta el registro de eventos o inscripción de afectaciones al registro de productores de espectáculos públicos de las artes escénicas en el Portal Único de Espectáculos Públicos de las Artes Escénicas -PULEP”</w:t>
      </w:r>
      <w:r>
        <w:rPr>
          <w:rFonts w:ascii="Arial" w:hAnsi="Arial" w:cs="Arial" w:eastAsia="Arial"/>
          <w:color w:val="000000"/>
          <w:sz w:val="22"/>
          <w:szCs w:val="22"/>
        </w:rPr>
        <w:t xml:space="preserve"> (subrayado fuera de texto).  </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color w:val="000000"/>
          <w:sz w:val="22"/>
          <w:szCs w:val="22"/>
        </w:rPr>
        <w:t xml:space="preserve">Que el artículo 21 del Decreto </w:t>
      </w:r>
      <w:r>
        <w:rPr>
          <w:rFonts w:ascii="Arial" w:hAnsi="Arial" w:cs="Arial" w:eastAsia="Arial"/>
          <w:color w:val="000000"/>
          <w:sz w:val="22"/>
          <w:szCs w:val="22"/>
        </w:rPr>
        <w:t xml:space="preserve">D</w:t>
      </w:r>
      <w:r>
        <w:rPr>
          <w:rFonts w:ascii="Arial" w:hAnsi="Arial" w:cs="Arial" w:eastAsia="Arial"/>
          <w:color w:val="000000"/>
          <w:sz w:val="22"/>
          <w:szCs w:val="22"/>
        </w:rPr>
        <w:t xml:space="preserve">istrital 599 de 2013, sustituido por el Decreto </w:t>
      </w:r>
      <w:r>
        <w:rPr>
          <w:rFonts w:ascii="Arial" w:hAnsi="Arial" w:cs="Arial" w:eastAsia="Arial"/>
          <w:color w:val="000000"/>
          <w:sz w:val="22"/>
          <w:szCs w:val="22"/>
        </w:rPr>
        <w:t xml:space="preserve">D</w:t>
      </w:r>
      <w:r>
        <w:rPr>
          <w:rFonts w:ascii="Arial" w:hAnsi="Arial" w:cs="Arial" w:eastAsia="Arial"/>
          <w:color w:val="000000"/>
          <w:sz w:val="22"/>
          <w:szCs w:val="22"/>
        </w:rPr>
        <w:t xml:space="preserve">istrital </w:t>
      </w:r>
      <w:r>
        <w:rPr>
          <w:rFonts w:ascii="Arial" w:hAnsi="Arial" w:cs="Arial" w:eastAsia="Arial"/>
          <w:color w:val="000000"/>
          <w:sz w:val="22"/>
          <w:szCs w:val="22"/>
        </w:rPr>
        <w:t xml:space="preserve">470</w:t>
      </w:r>
      <w:r>
        <w:rPr>
          <w:rFonts w:ascii="Arial" w:hAnsi="Arial" w:cs="Arial" w:eastAsia="Arial"/>
          <w:color w:val="000000"/>
          <w:sz w:val="22"/>
          <w:szCs w:val="22"/>
        </w:rPr>
        <w:t xml:space="preserve"> de 2021, establece que “la Secretaría Distrital de Cultura, Recreación y Deporte -SCRD y el Instituto Distrital de las Artes -</w:t>
      </w:r>
      <w:r>
        <w:rPr>
          <w:rFonts w:ascii="Arial" w:hAnsi="Arial" w:cs="Arial" w:eastAsia="Arial"/>
          <w:color w:val="000000"/>
          <w:sz w:val="22"/>
          <w:szCs w:val="22"/>
        </w:rPr>
        <w:t xml:space="preserve">I</w:t>
      </w:r>
      <w:r>
        <w:rPr>
          <w:rFonts w:ascii="Arial" w:hAnsi="Arial" w:cs="Arial" w:eastAsia="Arial"/>
          <w:color w:val="000000"/>
          <w:sz w:val="22"/>
          <w:szCs w:val="22"/>
        </w:rPr>
        <w:t xml:space="preserve">dartes</w:t>
      </w:r>
      <w:r>
        <w:rPr>
          <w:rFonts w:ascii="Arial" w:hAnsi="Arial" w:cs="Arial" w:eastAsia="Arial"/>
          <w:color w:val="000000"/>
          <w:sz w:val="22"/>
          <w:szCs w:val="22"/>
        </w:rPr>
        <w:t xml:space="preserve">, mediante resolución conjunta, realizarán la identificación y el reconocimiento de los escenarios culturales para las artes escénicas en el Distrito Capital (…)”</w:t>
      </w:r>
      <w:r>
        <w:rPr>
          <w:rFonts w:ascii="Arial" w:hAnsi="Arial" w:cs="Arial" w:eastAsia="Arial"/>
          <w:color w:val="000000"/>
          <w:sz w:val="22"/>
          <w:szCs w:val="22"/>
        </w:rPr>
        <w:t xml:space="preserve">;</w:t>
      </w:r>
      <w:r>
        <w:rPr>
          <w:rFonts w:ascii="Arial" w:hAnsi="Arial" w:cs="Arial" w:eastAsia="Arial"/>
          <w:color w:val="000000"/>
          <w:sz w:val="22"/>
          <w:szCs w:val="22"/>
        </w:rPr>
        <w:t xml:space="preserve"> y en el parágrafo 1 del mismo artículo </w:t>
      </w:r>
      <w:r>
        <w:rPr>
          <w:rFonts w:ascii="Arial" w:hAnsi="Arial" w:cs="Arial" w:eastAsia="Arial"/>
          <w:color w:val="000000"/>
          <w:sz w:val="22"/>
          <w:szCs w:val="22"/>
        </w:rPr>
        <w:t xml:space="preserve">se </w:t>
      </w:r>
      <w:r>
        <w:rPr>
          <w:rFonts w:ascii="Arial" w:hAnsi="Arial" w:cs="Arial" w:eastAsia="Arial"/>
          <w:color w:val="000000"/>
          <w:sz w:val="22"/>
          <w:szCs w:val="22"/>
        </w:rPr>
        <w:t xml:space="preserve">determina que dichas entidades </w:t>
      </w:r>
      <w:r>
        <w:rPr>
          <w:rFonts w:ascii="Arial" w:hAnsi="Arial" w:cs="Arial" w:eastAsia="Arial"/>
          <w:i/>
          <w:color w:val="000000"/>
          <w:sz w:val="22"/>
          <w:szCs w:val="22"/>
        </w:rPr>
        <w:t xml:space="preserve">“tendrán un plazo máximo de dos (2) meses a partir de la entrada en vigencia de este decreto, para emitir la primera resolución de identificación y el reconocimiento de escenarios culturales en el Distrito Capital”</w:t>
      </w:r>
      <w:r>
        <w:rPr>
          <w:rFonts w:ascii="Arial" w:hAnsi="Arial" w:cs="Arial" w:eastAsia="Arial"/>
          <w:color w:val="000000"/>
          <w:sz w:val="22"/>
          <w:szCs w:val="22"/>
        </w:rPr>
        <w:t xml:space="preserve">.  </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color w:val="000000"/>
          <w:sz w:val="22"/>
          <w:szCs w:val="22"/>
        </w:rPr>
        <w:t xml:space="preserve">Que mediante la Resolución 986 de 2021, la </w:t>
      </w:r>
      <w:r>
        <w:rPr>
          <w:rFonts w:ascii="Arial" w:hAnsi="Arial" w:cs="Arial" w:eastAsia="Arial"/>
          <w:color w:val="000000"/>
          <w:sz w:val="22"/>
          <w:szCs w:val="22"/>
        </w:rPr>
        <w:t xml:space="preserve">Secretaría Distrital de Cultura, Recreación y Deporte -SCRD y el Instituto Distrital de las Artes -</w:t>
      </w:r>
      <w:r>
        <w:rPr>
          <w:rFonts w:ascii="Arial" w:hAnsi="Arial" w:cs="Arial" w:eastAsia="Arial"/>
          <w:color w:val="000000"/>
          <w:sz w:val="22"/>
          <w:szCs w:val="22"/>
        </w:rPr>
        <w:t xml:space="preserve">I</w:t>
      </w:r>
      <w:r>
        <w:rPr>
          <w:rFonts w:ascii="Arial" w:hAnsi="Arial" w:cs="Arial" w:eastAsia="Arial"/>
          <w:color w:val="000000"/>
          <w:sz w:val="22"/>
          <w:szCs w:val="22"/>
        </w:rPr>
        <w:t xml:space="preserve">dartes</w:t>
      </w:r>
      <w:r>
        <w:rPr>
          <w:rFonts w:ascii="Arial" w:hAnsi="Arial" w:cs="Arial" w:eastAsia="Arial"/>
          <w:color w:val="000000"/>
          <w:sz w:val="22"/>
          <w:szCs w:val="22"/>
        </w:rPr>
        <w:t xml:space="preserve"> reconocieron un grupo de escenarios culturales para las artes escénicas en Bogotá, con una vigencia de un año a partir de la expedición de dicho acto administrativo, </w:t>
      </w:r>
      <w:r>
        <w:rPr>
          <w:rFonts w:ascii="Arial" w:hAnsi="Arial" w:cs="Arial" w:eastAsia="Arial"/>
          <w:color w:val="000000"/>
          <w:sz w:val="22"/>
          <w:szCs w:val="22"/>
        </w:rPr>
        <w:t xml:space="preserve">la</w:t>
      </w:r>
      <w:r>
        <w:rPr>
          <w:rFonts w:ascii="Arial" w:hAnsi="Arial" w:cs="Arial" w:eastAsia="Arial"/>
          <w:color w:val="000000"/>
          <w:sz w:val="22"/>
          <w:szCs w:val="22"/>
        </w:rPr>
        <w:t xml:space="preserve"> cual </w:t>
      </w:r>
      <w:r>
        <w:rPr>
          <w:rFonts w:ascii="Arial" w:hAnsi="Arial" w:cs="Arial" w:eastAsia="Arial"/>
          <w:color w:val="000000"/>
          <w:sz w:val="22"/>
          <w:szCs w:val="22"/>
        </w:rPr>
        <w:t xml:space="preserve">expira</w:t>
      </w:r>
      <w:r>
        <w:rPr>
          <w:rFonts w:ascii="Arial" w:hAnsi="Arial" w:cs="Arial" w:eastAsia="Arial"/>
          <w:color w:val="000000"/>
          <w:sz w:val="22"/>
          <w:szCs w:val="22"/>
        </w:rPr>
        <w:t xml:space="preserve"> el 2</w:t>
      </w:r>
      <w:r>
        <w:rPr>
          <w:rFonts w:ascii="Arial" w:hAnsi="Arial" w:cs="Arial" w:eastAsia="Arial"/>
          <w:color w:val="000000"/>
          <w:sz w:val="22"/>
          <w:szCs w:val="22"/>
        </w:rPr>
        <w:t xml:space="preserve">9</w:t>
      </w:r>
      <w:r>
        <w:rPr>
          <w:rFonts w:ascii="Arial" w:hAnsi="Arial" w:cs="Arial" w:eastAsia="Arial"/>
          <w:color w:val="000000"/>
          <w:sz w:val="22"/>
          <w:szCs w:val="22"/>
        </w:rPr>
        <w:t xml:space="preserve"> de diciembre de 2022. </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color w:val="000000"/>
          <w:sz w:val="22"/>
          <w:szCs w:val="22"/>
        </w:rPr>
        <w:t xml:space="preserve">Que para dar cumplimiento a lo establecido en el Decreto </w:t>
      </w:r>
      <w:r>
        <w:rPr>
          <w:rFonts w:ascii="Arial" w:hAnsi="Arial" w:cs="Arial" w:eastAsia="Arial"/>
          <w:color w:val="000000"/>
          <w:sz w:val="22"/>
          <w:szCs w:val="22"/>
        </w:rPr>
        <w:t xml:space="preserve">N</w:t>
      </w:r>
      <w:r>
        <w:rPr>
          <w:rFonts w:ascii="Arial" w:hAnsi="Arial" w:cs="Arial" w:eastAsia="Arial"/>
          <w:color w:val="000000"/>
          <w:sz w:val="22"/>
          <w:szCs w:val="22"/>
        </w:rPr>
        <w:t xml:space="preserve">acional 1276 de 2020</w:t>
      </w:r>
      <w:r>
        <w:rPr>
          <w:rFonts w:ascii="Arial" w:hAnsi="Arial" w:cs="Arial" w:eastAsia="Arial"/>
          <w:color w:val="000000"/>
          <w:sz w:val="22"/>
          <w:szCs w:val="22"/>
        </w:rPr>
        <w:t xml:space="preserve"> y el </w:t>
      </w:r>
      <w:r>
        <w:rPr>
          <w:rFonts w:ascii="Arial" w:hAnsi="Arial" w:cs="Arial" w:eastAsia="Arial"/>
          <w:color w:val="000000"/>
          <w:sz w:val="22"/>
          <w:szCs w:val="22"/>
        </w:rPr>
        <w:t xml:space="preserve">Decreto Distrital 599 de 2013, modifi</w:t>
      </w:r>
      <w:r>
        <w:rPr>
          <w:rFonts w:ascii="Arial" w:hAnsi="Arial" w:cs="Arial" w:eastAsia="Arial"/>
          <w:color w:val="000000"/>
          <w:sz w:val="22"/>
          <w:szCs w:val="22"/>
        </w:rPr>
        <w:t xml:space="preserve">cado</w:t>
      </w:r>
      <w:r>
        <w:rPr>
          <w:rFonts w:ascii="Arial" w:hAnsi="Arial" w:cs="Arial" w:eastAsia="Arial"/>
          <w:color w:val="000000"/>
          <w:sz w:val="22"/>
          <w:szCs w:val="22"/>
        </w:rPr>
        <w:t xml:space="preserve"> por el </w:t>
      </w:r>
      <w:r>
        <w:rPr>
          <w:rFonts w:ascii="Arial" w:hAnsi="Arial" w:cs="Arial" w:eastAsia="Arial"/>
          <w:color w:val="000000"/>
          <w:sz w:val="22"/>
          <w:szCs w:val="22"/>
        </w:rPr>
        <w:t xml:space="preserve">Decreto </w:t>
      </w:r>
      <w:r>
        <w:rPr>
          <w:rFonts w:ascii="Arial" w:hAnsi="Arial" w:cs="Arial" w:eastAsia="Arial"/>
          <w:color w:val="000000"/>
          <w:sz w:val="22"/>
          <w:szCs w:val="22"/>
        </w:rPr>
        <w:t xml:space="preserve">D</w:t>
      </w:r>
      <w:r>
        <w:rPr>
          <w:rFonts w:ascii="Arial" w:hAnsi="Arial" w:cs="Arial" w:eastAsia="Arial"/>
          <w:color w:val="000000"/>
          <w:sz w:val="22"/>
          <w:szCs w:val="22"/>
        </w:rPr>
        <w:t xml:space="preserve">istri</w:t>
      </w:r>
      <w:r>
        <w:rPr>
          <w:rFonts w:ascii="Arial" w:hAnsi="Arial" w:cs="Arial" w:eastAsia="Arial"/>
          <w:color w:val="000000" w:themeColor="text1"/>
          <w:sz w:val="22"/>
          <w:szCs w:val="22"/>
        </w:rPr>
        <w:t xml:space="preserve">tal</w:t>
      </w:r>
      <w:r>
        <w:rPr>
          <w:rFonts w:ascii="Arial" w:hAnsi="Arial" w:cs="Arial" w:eastAsia="Arial"/>
          <w:color w:val="000000" w:themeColor="text1"/>
          <w:sz w:val="22"/>
          <w:szCs w:val="22"/>
        </w:rPr>
        <w:t xml:space="preserve"> 470</w:t>
      </w:r>
      <w:r>
        <w:rPr>
          <w:rFonts w:ascii="Arial" w:hAnsi="Arial" w:cs="Arial" w:eastAsia="Arial"/>
          <w:color w:val="000000"/>
          <w:sz w:val="22"/>
          <w:szCs w:val="22"/>
        </w:rPr>
        <w:t xml:space="preserve"> de 2021,</w:t>
      </w:r>
      <w:r>
        <w:rPr>
          <w:rFonts w:ascii="Arial" w:hAnsi="Arial" w:cs="Arial" w:eastAsia="Arial"/>
          <w:color w:val="000000"/>
          <w:sz w:val="22"/>
          <w:szCs w:val="22"/>
        </w:rPr>
        <w:t xml:space="preserve"> la Secretaría Distrital de Cultura, Recreación y Deporte y el Instituto Distrital de las Artes – </w:t>
      </w:r>
      <w:r>
        <w:rPr>
          <w:rFonts w:ascii="Arial" w:hAnsi="Arial" w:cs="Arial" w:eastAsia="Arial"/>
          <w:color w:val="000000"/>
          <w:sz w:val="22"/>
          <w:szCs w:val="22"/>
        </w:rPr>
        <w:t xml:space="preserve">I</w:t>
      </w:r>
      <w:r>
        <w:rPr>
          <w:rFonts w:ascii="Arial" w:hAnsi="Arial" w:cs="Arial" w:eastAsia="Arial"/>
          <w:color w:val="000000"/>
          <w:sz w:val="22"/>
          <w:szCs w:val="22"/>
        </w:rPr>
        <w:t xml:space="preserve">dartes</w:t>
      </w:r>
      <w:r>
        <w:rPr>
          <w:rFonts w:ascii="Arial" w:hAnsi="Arial" w:cs="Arial" w:eastAsia="Arial"/>
          <w:color w:val="000000"/>
          <w:sz w:val="22"/>
          <w:szCs w:val="22"/>
        </w:rPr>
        <w:t xml:space="preserve"> verificaron la programación cultural de espectáculos públicos de las artes escénicas en escenarios ubicados en Bogotá, </w:t>
      </w:r>
      <w:r>
        <w:rPr>
          <w:rFonts w:ascii="Arial" w:hAnsi="Arial" w:cs="Arial" w:eastAsia="Arial"/>
          <w:color w:val="000000"/>
          <w:sz w:val="22"/>
          <w:szCs w:val="22"/>
        </w:rPr>
        <w:t xml:space="preserve">correspondiente al periodo 20</w:t>
      </w:r>
      <w:r>
        <w:rPr>
          <w:rFonts w:ascii="Arial" w:hAnsi="Arial" w:cs="Arial" w:eastAsia="Arial"/>
          <w:color w:val="000000"/>
          <w:sz w:val="22"/>
          <w:szCs w:val="22"/>
        </w:rPr>
        <w:t xml:space="preserve">2</w:t>
      </w:r>
      <w:r>
        <w:rPr>
          <w:rFonts w:ascii="Arial" w:hAnsi="Arial" w:cs="Arial" w:eastAsia="Arial"/>
          <w:color w:val="000000"/>
          <w:sz w:val="22"/>
          <w:szCs w:val="22"/>
        </w:rPr>
        <w:t xml:space="preserve">1</w:t>
      </w:r>
      <w:r>
        <w:rPr>
          <w:rFonts w:ascii="Arial" w:hAnsi="Arial" w:cs="Arial" w:eastAsia="Arial"/>
          <w:color w:val="000000"/>
          <w:sz w:val="22"/>
          <w:szCs w:val="22"/>
        </w:rPr>
        <w:t xml:space="preserve"> – 202</w:t>
      </w:r>
      <w:r>
        <w:rPr>
          <w:rFonts w:ascii="Arial" w:hAnsi="Arial" w:cs="Arial" w:eastAsia="Arial"/>
          <w:color w:val="000000"/>
          <w:sz w:val="22"/>
          <w:szCs w:val="22"/>
        </w:rPr>
        <w:t xml:space="preserve">2</w:t>
      </w:r>
      <w:r>
        <w:rPr>
          <w:rFonts w:ascii="Arial" w:hAnsi="Arial" w:cs="Arial" w:eastAsia="Arial"/>
          <w:color w:val="000000"/>
          <w:sz w:val="22"/>
          <w:szCs w:val="22"/>
        </w:rPr>
        <w:t xml:space="preserve">, a partir del cruce con la información disponible en el </w:t>
      </w:r>
      <w:r>
        <w:rPr>
          <w:rFonts w:ascii="Arial" w:hAnsi="Arial" w:cs="Arial" w:eastAsia="Arial"/>
          <w:color w:val="000000"/>
          <w:sz w:val="22"/>
          <w:szCs w:val="22"/>
        </w:rPr>
        <w:t xml:space="preserve">Portal Único de Espectáculos Públicos</w:t>
      </w:r>
      <w:r>
        <w:rPr>
          <w:rFonts w:ascii="Arial" w:hAnsi="Arial" w:cs="Arial" w:eastAsia="Arial"/>
          <w:color w:val="000000"/>
          <w:sz w:val="22"/>
          <w:szCs w:val="22"/>
        </w:rPr>
        <w:t xml:space="preserve"> de las Artes Escénicas (</w:t>
      </w:r>
      <w:r>
        <w:rPr>
          <w:rFonts w:ascii="Arial" w:hAnsi="Arial" w:cs="Arial" w:eastAsia="Arial"/>
          <w:color w:val="000000"/>
          <w:sz w:val="22"/>
          <w:szCs w:val="22"/>
        </w:rPr>
        <w:t xml:space="preserve">PULEP</w:t>
      </w:r>
      <w:r>
        <w:rPr>
          <w:rFonts w:ascii="Arial" w:hAnsi="Arial" w:cs="Arial" w:eastAsia="Arial"/>
          <w:color w:val="000000"/>
          <w:sz w:val="22"/>
          <w:szCs w:val="22"/>
        </w:rPr>
        <w:t xml:space="preserve">)</w:t>
      </w:r>
      <w:r>
        <w:rPr>
          <w:rFonts w:ascii="Arial" w:hAnsi="Arial" w:cs="Arial" w:eastAsia="Arial"/>
          <w:color w:val="000000"/>
          <w:sz w:val="22"/>
          <w:szCs w:val="22"/>
        </w:rPr>
        <w:t xml:space="preserve"> y las certificaciones de programación permanente emitidas por el IDARTES para efectos de participar en la asignación de los recursos de la contribución parafiscal cultural. </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color w:val="000000"/>
          <w:sz w:val="22"/>
          <w:szCs w:val="22"/>
        </w:rPr>
        <w:t xml:space="preserve">Que, con fundamento en la verificación de la in</w:t>
      </w:r>
      <w:r>
        <w:rPr>
          <w:rFonts w:ascii="Arial" w:hAnsi="Arial" w:cs="Arial" w:eastAsia="Arial"/>
          <w:color w:val="000000"/>
          <w:sz w:val="22"/>
          <w:szCs w:val="22"/>
        </w:rPr>
        <w:t xml:space="preserve">formación indicada, y teniendo en cuenta la afectación generada por la pandemia del COVID-19 en el sector cultural, se determinó que los escenarios con programación permanente de las artes escénicas en Bogotá son aquellos que cumplieron con los siguientes </w:t>
      </w:r>
      <w:r>
        <w:rPr>
          <w:rFonts w:ascii="Arial" w:hAnsi="Arial" w:cs="Arial" w:eastAsia="Arial"/>
          <w:color w:val="000000"/>
          <w:sz w:val="22"/>
          <w:szCs w:val="22"/>
        </w:rPr>
        <w:t xml:space="preserve">tres </w:t>
      </w:r>
      <w:r>
        <w:rPr>
          <w:rFonts w:ascii="Arial" w:hAnsi="Arial" w:cs="Arial" w:eastAsia="Arial"/>
          <w:color w:val="000000"/>
          <w:sz w:val="22"/>
          <w:szCs w:val="22"/>
        </w:rPr>
        <w:t xml:space="preserve">criterios:</w:t>
      </w:r>
      <w:r/>
    </w:p>
    <w:p>
      <w:pPr>
        <w:jc w:val="both"/>
        <w:rPr>
          <w:rFonts w:ascii="Arial" w:hAnsi="Arial" w:cs="Arial" w:eastAsia="Arial"/>
          <w:color w:val="000000"/>
          <w:sz w:val="22"/>
          <w:szCs w:val="22"/>
        </w:rPr>
      </w:pPr>
      <w:r>
        <w:rPr>
          <w:rFonts w:ascii="Arial" w:hAnsi="Arial" w:cs="Arial" w:eastAsia="Arial"/>
          <w:color w:val="000000"/>
          <w:sz w:val="22"/>
          <w:szCs w:val="22"/>
        </w:rPr>
      </w:r>
      <w:r/>
    </w:p>
    <w:p>
      <w:pPr>
        <w:ind w:left="567"/>
        <w:jc w:val="both"/>
        <w:rPr>
          <w:rFonts w:ascii="Arial" w:hAnsi="Arial" w:cs="Arial" w:eastAsia="Arial"/>
          <w:color w:val="000000"/>
          <w:sz w:val="22"/>
          <w:szCs w:val="22"/>
        </w:rPr>
      </w:pPr>
      <w:r>
        <w:rPr>
          <w:rFonts w:ascii="Arial" w:hAnsi="Arial" w:cs="Arial" w:eastAsia="Arial"/>
          <w:color w:val="000000"/>
          <w:sz w:val="22"/>
          <w:szCs w:val="22"/>
        </w:rPr>
        <w:t xml:space="preserve">1. </w:t>
      </w:r>
      <w:r>
        <w:rPr>
          <w:rFonts w:ascii="Arial" w:hAnsi="Arial" w:cs="Arial" w:eastAsia="Arial"/>
          <w:color w:val="000000"/>
          <w:sz w:val="22"/>
          <w:szCs w:val="22"/>
        </w:rPr>
        <w:t xml:space="preserve">Los responsables de los escenarios son </w:t>
      </w:r>
      <w:r>
        <w:rPr>
          <w:rFonts w:ascii="Arial" w:hAnsi="Arial" w:cs="Arial" w:eastAsia="Arial"/>
          <w:color w:val="000000"/>
          <w:sz w:val="22"/>
          <w:szCs w:val="22"/>
        </w:rPr>
        <w:t xml:space="preserve">p</w:t>
      </w:r>
      <w:r>
        <w:rPr>
          <w:rFonts w:ascii="Arial" w:hAnsi="Arial" w:cs="Arial" w:eastAsia="Arial"/>
          <w:color w:val="000000"/>
          <w:sz w:val="22"/>
          <w:szCs w:val="22"/>
        </w:rPr>
        <w:t xml:space="preserve">ersonas</w:t>
      </w:r>
      <w:r>
        <w:rPr>
          <w:rFonts w:ascii="Arial" w:hAnsi="Arial" w:cs="Arial" w:eastAsia="Arial"/>
          <w:color w:val="000000"/>
          <w:sz w:val="22"/>
          <w:szCs w:val="22"/>
        </w:rPr>
        <w:t xml:space="preserve"> jurídicas</w:t>
      </w:r>
      <w:r>
        <w:rPr>
          <w:rFonts w:ascii="Arial" w:hAnsi="Arial" w:cs="Arial" w:eastAsia="Arial"/>
          <w:color w:val="000000"/>
          <w:sz w:val="22"/>
          <w:szCs w:val="22"/>
        </w:rPr>
        <w:t xml:space="preserve"> de derecho </w:t>
      </w:r>
      <w:r>
        <w:rPr>
          <w:rFonts w:ascii="Arial" w:hAnsi="Arial" w:cs="Arial" w:eastAsia="Arial"/>
          <w:color w:val="000000"/>
          <w:sz w:val="22"/>
          <w:szCs w:val="22"/>
        </w:rPr>
        <w:t xml:space="preserve">público o </w:t>
      </w:r>
      <w:r>
        <w:rPr>
          <w:rFonts w:ascii="Arial" w:hAnsi="Arial" w:cs="Arial" w:eastAsia="Arial"/>
          <w:color w:val="000000"/>
          <w:sz w:val="22"/>
          <w:szCs w:val="22"/>
        </w:rPr>
        <w:t xml:space="preserve">privado, con domicilio en Bogotá, que dentro de su objeto social incluy</w:t>
      </w:r>
      <w:r>
        <w:rPr>
          <w:rFonts w:ascii="Arial" w:hAnsi="Arial" w:cs="Arial" w:eastAsia="Arial"/>
          <w:color w:val="000000"/>
          <w:sz w:val="22"/>
          <w:szCs w:val="22"/>
        </w:rPr>
        <w:t xml:space="preserve">e</w:t>
      </w:r>
      <w:r>
        <w:rPr>
          <w:rFonts w:ascii="Arial" w:hAnsi="Arial" w:cs="Arial" w:eastAsia="Arial"/>
          <w:color w:val="000000"/>
          <w:sz w:val="22"/>
          <w:szCs w:val="22"/>
        </w:rPr>
        <w:t xml:space="preserve">n actividades de carácter artístico y cultural</w:t>
      </w:r>
      <w:r>
        <w:rPr>
          <w:rFonts w:ascii="Arial" w:hAnsi="Arial" w:cs="Arial" w:eastAsia="Arial"/>
          <w:color w:val="000000"/>
          <w:sz w:val="22"/>
          <w:szCs w:val="22"/>
        </w:rPr>
        <w:t xml:space="preserve">,</w:t>
      </w:r>
      <w:r>
        <w:rPr>
          <w:rFonts w:ascii="Arial" w:hAnsi="Arial" w:cs="Arial" w:eastAsia="Arial"/>
          <w:color w:val="000000"/>
          <w:sz w:val="22"/>
          <w:szCs w:val="22"/>
        </w:rPr>
        <w:t xml:space="preserve"> y que cuent</w:t>
      </w:r>
      <w:r>
        <w:rPr>
          <w:rFonts w:ascii="Arial" w:hAnsi="Arial" w:cs="Arial" w:eastAsia="Arial"/>
          <w:color w:val="000000"/>
          <w:sz w:val="22"/>
          <w:szCs w:val="22"/>
        </w:rPr>
        <w:t xml:space="preserve">a</w:t>
      </w:r>
      <w:r>
        <w:rPr>
          <w:rFonts w:ascii="Arial" w:hAnsi="Arial" w:cs="Arial" w:eastAsia="Arial"/>
          <w:color w:val="000000"/>
          <w:sz w:val="22"/>
          <w:szCs w:val="22"/>
        </w:rPr>
        <w:t xml:space="preserve">n con un escenario </w:t>
      </w:r>
      <w:r>
        <w:rPr>
          <w:rFonts w:ascii="Arial" w:hAnsi="Arial" w:cs="Arial" w:eastAsia="Arial"/>
          <w:color w:val="000000"/>
          <w:sz w:val="22"/>
          <w:szCs w:val="22"/>
        </w:rPr>
        <w:t xml:space="preserve">dispuesto permanentemente </w:t>
      </w:r>
      <w:r>
        <w:rPr>
          <w:rFonts w:ascii="Arial" w:hAnsi="Arial" w:cs="Arial" w:eastAsia="Arial"/>
          <w:color w:val="000000"/>
          <w:sz w:val="22"/>
          <w:szCs w:val="22"/>
        </w:rPr>
        <w:t xml:space="preserve">para los espectáculos públicos </w:t>
      </w:r>
      <w:r>
        <w:rPr>
          <w:rFonts w:ascii="Arial" w:hAnsi="Arial" w:cs="Arial" w:eastAsia="Arial"/>
          <w:color w:val="000000"/>
          <w:sz w:val="22"/>
          <w:szCs w:val="22"/>
        </w:rPr>
        <w:t xml:space="preserve">de las artes escénicas, </w:t>
      </w:r>
      <w:r>
        <w:rPr>
          <w:rFonts w:ascii="Arial" w:hAnsi="Arial" w:cs="Arial" w:eastAsia="Arial"/>
          <w:color w:val="000000"/>
          <w:sz w:val="22"/>
          <w:szCs w:val="22"/>
        </w:rPr>
        <w:t xml:space="preserve">bien sea como propietarios, comodat</w:t>
      </w:r>
      <w:r>
        <w:rPr>
          <w:rFonts w:ascii="Arial" w:hAnsi="Arial" w:cs="Arial" w:eastAsia="Arial"/>
          <w:color w:val="000000"/>
          <w:sz w:val="22"/>
          <w:szCs w:val="22"/>
        </w:rPr>
        <w:t xml:space="preserve">arios</w:t>
      </w:r>
      <w:r>
        <w:rPr>
          <w:rFonts w:ascii="Arial" w:hAnsi="Arial" w:cs="Arial" w:eastAsia="Arial"/>
          <w:color w:val="000000"/>
          <w:sz w:val="22"/>
          <w:szCs w:val="22"/>
        </w:rPr>
        <w:t xml:space="preserve">, arrenda</w:t>
      </w:r>
      <w:r>
        <w:rPr>
          <w:rFonts w:ascii="Arial" w:hAnsi="Arial" w:cs="Arial" w:eastAsia="Arial"/>
          <w:color w:val="000000"/>
          <w:sz w:val="22"/>
          <w:szCs w:val="22"/>
        </w:rPr>
        <w:t xml:space="preserve">dores</w:t>
      </w:r>
      <w:r>
        <w:rPr>
          <w:rFonts w:ascii="Arial" w:hAnsi="Arial" w:cs="Arial" w:eastAsia="Arial"/>
          <w:color w:val="000000"/>
          <w:sz w:val="22"/>
          <w:szCs w:val="22"/>
        </w:rPr>
        <w:t xml:space="preserve"> o concesi</w:t>
      </w:r>
      <w:r>
        <w:rPr>
          <w:rFonts w:ascii="Arial" w:hAnsi="Arial" w:cs="Arial" w:eastAsia="Arial"/>
          <w:color w:val="000000"/>
          <w:sz w:val="22"/>
          <w:szCs w:val="22"/>
        </w:rPr>
        <w:t xml:space="preserve">onarios.</w:t>
      </w:r>
      <w:r>
        <w:rPr>
          <w:rFonts w:ascii="Arial" w:hAnsi="Arial" w:cs="Arial" w:eastAsia="Arial"/>
          <w:color w:val="000000"/>
          <w:sz w:val="22"/>
          <w:szCs w:val="22"/>
        </w:rPr>
        <w:t xml:space="preserve"> </w:t>
      </w:r>
      <w:r/>
    </w:p>
    <w:p>
      <w:pPr>
        <w:ind w:left="567"/>
        <w:jc w:val="both"/>
        <w:rPr>
          <w:rFonts w:ascii="Arial" w:hAnsi="Arial" w:cs="Arial" w:eastAsia="Arial"/>
          <w:color w:val="000000"/>
          <w:sz w:val="22"/>
          <w:szCs w:val="22"/>
          <w:highlight w:val="yellow"/>
        </w:rPr>
      </w:pPr>
      <w:r>
        <w:rPr>
          <w:rFonts w:ascii="Arial" w:hAnsi="Arial" w:cs="Arial" w:eastAsia="Arial"/>
          <w:color w:val="000000"/>
          <w:sz w:val="22"/>
          <w:szCs w:val="22"/>
          <w:highlight w:val="yellow"/>
        </w:rPr>
      </w:r>
      <w:r/>
    </w:p>
    <w:p>
      <w:pPr>
        <w:ind w:left="567"/>
        <w:jc w:val="both"/>
        <w:rPr>
          <w:rFonts w:ascii="Arial" w:hAnsi="Arial" w:cs="Arial" w:eastAsia="Arial"/>
          <w:color w:val="000000"/>
          <w:sz w:val="22"/>
          <w:szCs w:val="22"/>
        </w:rPr>
      </w:pPr>
      <w:r>
        <w:rPr>
          <w:rFonts w:ascii="Arial" w:hAnsi="Arial" w:cs="Arial" w:eastAsia="Arial"/>
          <w:color w:val="000000"/>
          <w:sz w:val="22"/>
          <w:szCs w:val="22"/>
        </w:rPr>
        <w:t xml:space="preserve">2. </w:t>
      </w:r>
      <w:r>
        <w:rPr>
          <w:rFonts w:ascii="Arial" w:hAnsi="Arial" w:cs="Arial" w:eastAsia="Arial"/>
          <w:color w:val="000000"/>
          <w:sz w:val="22"/>
          <w:szCs w:val="22"/>
        </w:rPr>
        <w:t xml:space="preserve">Que se trat</w:t>
      </w:r>
      <w:r>
        <w:rPr>
          <w:rFonts w:ascii="Arial" w:hAnsi="Arial" w:cs="Arial" w:eastAsia="Arial"/>
          <w:color w:val="000000"/>
          <w:sz w:val="22"/>
          <w:szCs w:val="22"/>
        </w:rPr>
        <w:t xml:space="preserve">e</w:t>
      </w:r>
      <w:r>
        <w:rPr>
          <w:rFonts w:ascii="Arial" w:hAnsi="Arial" w:cs="Arial" w:eastAsia="Arial"/>
          <w:color w:val="000000"/>
          <w:sz w:val="22"/>
          <w:szCs w:val="22"/>
        </w:rPr>
        <w:t xml:space="preserve"> de un escenario cultural para las artes es</w:t>
      </w:r>
      <w:r>
        <w:rPr>
          <w:rFonts w:ascii="Arial" w:hAnsi="Arial" w:cs="Arial" w:eastAsia="Arial"/>
          <w:color w:val="000000"/>
          <w:sz w:val="22"/>
          <w:szCs w:val="22"/>
        </w:rPr>
        <w:t xml:space="preserve">cénicas, según la definición establecida en el literal f) del artículo 3 de la Ley 1493 de 2011. No se consideran escenarios para las artes escénicas, para los fines de esta resolución, “los parques, estadios ni escenarios deportivos, tampoco los espacies </w:t>
      </w:r>
      <w:r>
        <w:rPr>
          <w:rFonts w:ascii="Arial" w:hAnsi="Arial" w:cs="Arial" w:eastAsia="Arial"/>
          <w:color w:val="000000"/>
          <w:sz w:val="22"/>
          <w:szCs w:val="22"/>
        </w:rPr>
        <w:t xml:space="preserve">o</w:t>
      </w:r>
      <w:r>
        <w:rPr>
          <w:rFonts w:ascii="Arial" w:hAnsi="Arial" w:cs="Arial" w:eastAsia="Arial"/>
          <w:color w:val="000000"/>
          <w:sz w:val="22"/>
          <w:szCs w:val="22"/>
        </w:rPr>
        <w:t xml:space="preserve"> lugares que de manera esporádica realizan este tipo de eventos, ni aquell</w:t>
      </w:r>
      <w:r>
        <w:rPr>
          <w:rFonts w:ascii="Arial" w:hAnsi="Arial" w:cs="Arial" w:eastAsia="Arial"/>
          <w:color w:val="000000"/>
          <w:sz w:val="22"/>
          <w:szCs w:val="22"/>
        </w:rPr>
        <w:t xml:space="preserve">o</w:t>
      </w:r>
      <w:r>
        <w:rPr>
          <w:rFonts w:ascii="Arial" w:hAnsi="Arial" w:cs="Arial" w:eastAsia="Arial"/>
          <w:color w:val="000000"/>
          <w:sz w:val="22"/>
          <w:szCs w:val="22"/>
        </w:rPr>
        <w:t xml:space="preserve">s incluidos en la categoría de establecimientos de comercio asociad</w:t>
      </w:r>
      <w:r>
        <w:rPr>
          <w:rFonts w:ascii="Arial" w:hAnsi="Arial" w:cs="Arial" w:eastAsia="Arial"/>
          <w:color w:val="000000"/>
          <w:sz w:val="22"/>
          <w:szCs w:val="22"/>
        </w:rPr>
        <w:t xml:space="preserve">o</w:t>
      </w:r>
      <w:r>
        <w:rPr>
          <w:rFonts w:ascii="Arial" w:hAnsi="Arial" w:cs="Arial" w:eastAsia="Arial"/>
          <w:color w:val="000000"/>
          <w:sz w:val="22"/>
          <w:szCs w:val="22"/>
        </w:rPr>
        <w:t xml:space="preserve">s a bares, tabernas y discotecas, cuyo funcionamiento esté regulado por la Ley 1801 de 2016 o las normas que la sustituyan o modifiquen</w:t>
      </w:r>
      <w:r>
        <w:rPr>
          <w:rFonts w:ascii="Arial" w:hAnsi="Arial" w:cs="Arial" w:eastAsia="Arial"/>
          <w:color w:val="000000"/>
          <w:sz w:val="22"/>
          <w:szCs w:val="22"/>
        </w:rPr>
        <w:t xml:space="preserve">, sin perjuicio de la aplicación de las disposiciones contenidas en la Ley 1493 de 2011</w:t>
      </w:r>
      <w:r>
        <w:rPr>
          <w:rFonts w:ascii="Arial" w:hAnsi="Arial" w:cs="Arial" w:eastAsia="Arial"/>
          <w:color w:val="000000"/>
          <w:sz w:val="22"/>
          <w:szCs w:val="22"/>
        </w:rPr>
        <w:t xml:space="preserve"> y en este Decreto en materia de autorización de espectáculos públicos de las artes escénicas en escenarios no calificados como culturales según lo establecido en el artículo 3° de la Ley 1493 de 2011 y este Decreto</w:t>
      </w:r>
      <w:r>
        <w:rPr>
          <w:rFonts w:ascii="Arial" w:hAnsi="Arial" w:cs="Arial" w:eastAsia="Arial"/>
          <w:color w:val="000000"/>
          <w:sz w:val="22"/>
          <w:szCs w:val="22"/>
        </w:rPr>
        <w:t xml:space="preserve">” (parágrafo 2 del artículo 2.9.1.3.1. del Decreto 1080 de 2015, sustituido por el artículo 1° del Decreto 1276 de 2020). </w:t>
      </w:r>
      <w:r/>
    </w:p>
    <w:p>
      <w:pPr>
        <w:ind w:left="567"/>
        <w:jc w:val="both"/>
        <w:rPr>
          <w:rFonts w:ascii="Arial" w:hAnsi="Arial" w:cs="Arial" w:eastAsia="Arial"/>
          <w:color w:val="000000"/>
          <w:sz w:val="22"/>
          <w:szCs w:val="22"/>
        </w:rPr>
      </w:pPr>
      <w:r>
        <w:rPr>
          <w:rFonts w:ascii="Arial" w:hAnsi="Arial" w:cs="Arial" w:eastAsia="Arial"/>
          <w:color w:val="000000"/>
          <w:sz w:val="22"/>
          <w:szCs w:val="22"/>
        </w:rPr>
      </w:r>
      <w:r/>
    </w:p>
    <w:p>
      <w:pPr>
        <w:ind w:left="567"/>
        <w:jc w:val="both"/>
        <w:rPr>
          <w:rFonts w:ascii="Arial" w:hAnsi="Arial" w:cs="Arial" w:eastAsia="Arial"/>
          <w:color w:val="000000"/>
          <w:sz w:val="22"/>
          <w:szCs w:val="22"/>
        </w:rPr>
      </w:pPr>
      <w:r>
        <w:rPr>
          <w:rFonts w:ascii="Arial" w:hAnsi="Arial" w:cs="Arial" w:eastAsia="Arial"/>
          <w:color w:val="000000"/>
          <w:sz w:val="22"/>
          <w:szCs w:val="22"/>
        </w:rPr>
        <w:t xml:space="preserve">3. </w:t>
      </w:r>
      <w:r>
        <w:rPr>
          <w:rFonts w:ascii="Arial" w:hAnsi="Arial" w:cs="Arial" w:eastAsia="Arial"/>
          <w:color w:val="000000"/>
          <w:sz w:val="22"/>
          <w:szCs w:val="22"/>
        </w:rPr>
        <w:t xml:space="preserve">Que el escenario </w:t>
      </w:r>
      <w:r>
        <w:rPr>
          <w:rFonts w:ascii="Arial" w:hAnsi="Arial" w:cs="Arial" w:eastAsia="Arial"/>
          <w:color w:val="000000"/>
          <w:sz w:val="22"/>
          <w:szCs w:val="22"/>
        </w:rPr>
        <w:t xml:space="preserve">acredit</w:t>
      </w:r>
      <w:r>
        <w:rPr>
          <w:rFonts w:ascii="Arial" w:hAnsi="Arial" w:cs="Arial" w:eastAsia="Arial"/>
          <w:color w:val="000000"/>
          <w:sz w:val="22"/>
          <w:szCs w:val="22"/>
        </w:rPr>
        <w:t xml:space="preserve">e</w:t>
      </w:r>
      <w:r>
        <w:rPr>
          <w:rFonts w:ascii="Arial" w:hAnsi="Arial" w:cs="Arial" w:eastAsia="Arial"/>
          <w:color w:val="000000"/>
          <w:sz w:val="22"/>
          <w:szCs w:val="22"/>
        </w:rPr>
        <w:t xml:space="preserve"> mínimo un (1) año de funcionamiento como espacio de circulación </w:t>
      </w:r>
      <w:r>
        <w:rPr>
          <w:rFonts w:ascii="Arial" w:hAnsi="Arial" w:cs="Arial" w:eastAsia="Arial"/>
          <w:color w:val="000000"/>
          <w:sz w:val="22"/>
          <w:szCs w:val="22"/>
        </w:rPr>
        <w:t xml:space="preserve">para este tipo de espectáculos públicos</w:t>
      </w:r>
      <w:r>
        <w:rPr>
          <w:rFonts w:ascii="Arial" w:hAnsi="Arial" w:cs="Arial" w:eastAsia="Arial"/>
          <w:color w:val="000000"/>
          <w:sz w:val="22"/>
          <w:szCs w:val="22"/>
        </w:rPr>
        <w:t xml:space="preserve"> de las artes escénicas</w:t>
      </w:r>
      <w:r>
        <w:rPr>
          <w:rFonts w:ascii="Arial" w:hAnsi="Arial" w:cs="Arial" w:eastAsia="Arial"/>
          <w:color w:val="000000"/>
          <w:sz w:val="22"/>
          <w:szCs w:val="22"/>
        </w:rPr>
        <w:t xml:space="preserve">, </w:t>
      </w:r>
      <w:r>
        <w:rPr>
          <w:rFonts w:ascii="Arial" w:hAnsi="Arial" w:cs="Arial" w:eastAsia="Arial"/>
          <w:color w:val="000000"/>
          <w:sz w:val="22"/>
          <w:szCs w:val="22"/>
        </w:rPr>
        <w:t xml:space="preserve">cumpliendo al menos uno de los siguientes requisitos</w:t>
      </w:r>
      <w:r>
        <w:rPr>
          <w:rFonts w:ascii="Arial" w:hAnsi="Arial" w:cs="Arial" w:eastAsia="Arial"/>
          <w:color w:val="000000"/>
          <w:sz w:val="22"/>
          <w:szCs w:val="22"/>
        </w:rPr>
        <w:t xml:space="preserve">:</w:t>
      </w:r>
      <w:r>
        <w:rPr>
          <w:rFonts w:ascii="Arial" w:hAnsi="Arial" w:cs="Arial" w:eastAsia="Arial"/>
          <w:color w:val="000000"/>
          <w:sz w:val="22"/>
          <w:szCs w:val="22"/>
        </w:rPr>
        <w:t xml:space="preserve"> </w:t>
      </w:r>
      <w:r/>
    </w:p>
    <w:p>
      <w:pPr>
        <w:ind w:left="567"/>
        <w:jc w:val="both"/>
        <w:rPr>
          <w:rFonts w:ascii="Arial" w:hAnsi="Arial" w:cs="Arial" w:eastAsia="Arial"/>
          <w:color w:val="000000"/>
          <w:sz w:val="22"/>
          <w:szCs w:val="22"/>
        </w:rPr>
      </w:pPr>
      <w:r>
        <w:rPr>
          <w:rFonts w:ascii="Arial" w:hAnsi="Arial" w:cs="Arial" w:eastAsia="Arial"/>
          <w:color w:val="000000"/>
          <w:sz w:val="22"/>
          <w:szCs w:val="22"/>
        </w:rPr>
      </w:r>
      <w:r/>
    </w:p>
    <w:p>
      <w:pPr>
        <w:pStyle w:val="952"/>
        <w:numPr>
          <w:ilvl w:val="0"/>
          <w:numId w:val="2"/>
        </w:numPr>
        <w:jc w:val="both"/>
        <w:rPr>
          <w:rFonts w:ascii="Arial" w:hAnsi="Arial" w:cs="Arial" w:eastAsia="Arial"/>
          <w:color w:val="000000"/>
          <w:sz w:val="22"/>
          <w:szCs w:val="22"/>
        </w:rPr>
      </w:pPr>
      <w:r>
        <w:rPr>
          <w:rFonts w:ascii="Arial" w:hAnsi="Arial" w:cs="Arial" w:eastAsia="Arial"/>
          <w:color w:val="000000"/>
          <w:sz w:val="22"/>
          <w:szCs w:val="22"/>
        </w:rPr>
        <w:t xml:space="preserve">Durante 2021</w:t>
      </w:r>
      <w:r>
        <w:rPr>
          <w:rFonts w:ascii="Arial" w:hAnsi="Arial" w:cs="Arial" w:eastAsia="Arial"/>
          <w:color w:val="000000"/>
          <w:sz w:val="22"/>
          <w:szCs w:val="22"/>
        </w:rPr>
        <w:t xml:space="preserve"> o 2022</w:t>
      </w:r>
      <w:r>
        <w:rPr>
          <w:rFonts w:ascii="Arial" w:hAnsi="Arial" w:cs="Arial" w:eastAsia="Arial"/>
          <w:color w:val="000000"/>
          <w:sz w:val="22"/>
          <w:szCs w:val="22"/>
        </w:rPr>
        <w:t xml:space="preserve">, en el escenario </w:t>
      </w:r>
      <w:r>
        <w:rPr>
          <w:rFonts w:ascii="Arial" w:hAnsi="Arial" w:cs="Arial" w:eastAsia="Arial"/>
          <w:color w:val="000000"/>
          <w:sz w:val="22"/>
          <w:szCs w:val="22"/>
        </w:rPr>
        <w:t xml:space="preserve">se registraron </w:t>
      </w:r>
      <w:r>
        <w:rPr>
          <w:rFonts w:ascii="Arial" w:hAnsi="Arial" w:cs="Arial" w:eastAsia="Arial"/>
          <w:color w:val="000000"/>
          <w:sz w:val="22"/>
          <w:szCs w:val="22"/>
        </w:rPr>
        <w:t xml:space="preserve">anualmente </w:t>
      </w:r>
      <w:r>
        <w:rPr>
          <w:rFonts w:ascii="Arial" w:hAnsi="Arial" w:cs="Arial" w:eastAsia="Arial"/>
          <w:color w:val="000000"/>
          <w:sz w:val="22"/>
          <w:szCs w:val="22"/>
        </w:rPr>
        <w:t xml:space="preserve">al menos 10 eventos en el Portal Único de Espectáculos Públicos de las Artes Escénicas (PULEP) que administra el Ministerio de Cultura</w:t>
      </w:r>
      <w:r>
        <w:rPr>
          <w:rFonts w:ascii="Arial" w:hAnsi="Arial" w:cs="Arial" w:eastAsia="Arial"/>
          <w:color w:val="000000"/>
          <w:sz w:val="22"/>
          <w:szCs w:val="22"/>
        </w:rPr>
        <w:t xml:space="preserve">,</w:t>
      </w:r>
      <w:r>
        <w:rPr>
          <w:rFonts w:ascii="Arial" w:hAnsi="Arial" w:cs="Arial" w:eastAsia="Arial"/>
          <w:color w:val="000000"/>
          <w:sz w:val="22"/>
          <w:szCs w:val="22"/>
        </w:rPr>
        <w:t xml:space="preserve"> o</w:t>
      </w:r>
      <w:r>
        <w:rPr>
          <w:rFonts w:ascii="Arial" w:hAnsi="Arial" w:cs="Arial" w:eastAsia="Arial"/>
          <w:color w:val="000000"/>
          <w:sz w:val="22"/>
          <w:szCs w:val="22"/>
        </w:rPr>
        <w:t xml:space="preserve"> </w:t>
      </w:r>
      <w:r>
        <w:rPr>
          <w:rFonts w:ascii="Arial" w:hAnsi="Arial" w:cs="Arial" w:eastAsia="Arial"/>
          <w:color w:val="000000"/>
          <w:sz w:val="22"/>
          <w:szCs w:val="22"/>
        </w:rPr>
        <w:t xml:space="preserve">s</w:t>
      </w:r>
      <w:r>
        <w:rPr>
          <w:rFonts w:ascii="Arial" w:hAnsi="Arial" w:cs="Arial" w:eastAsia="Arial"/>
          <w:color w:val="000000"/>
          <w:sz w:val="22"/>
          <w:szCs w:val="22"/>
        </w:rPr>
        <w:t xml:space="preserve">e realizaron en sus instalaciones un mínimo de 20 presentaciones / funciones anuales de las artes escénicas abiertas al público</w:t>
      </w:r>
      <w:r>
        <w:rPr>
          <w:rFonts w:ascii="Arial" w:hAnsi="Arial" w:cs="Arial" w:eastAsia="Arial"/>
          <w:color w:val="000000"/>
          <w:sz w:val="22"/>
          <w:szCs w:val="22"/>
        </w:rPr>
        <w:t xml:space="preserve">.</w:t>
      </w:r>
      <w:r>
        <w:rPr>
          <w:rFonts w:ascii="Arial" w:hAnsi="Arial" w:cs="Arial" w:eastAsia="Arial"/>
          <w:color w:val="000000"/>
          <w:sz w:val="22"/>
          <w:szCs w:val="22"/>
        </w:rPr>
        <w:t xml:space="preserve"> </w:t>
      </w:r>
      <w:r/>
    </w:p>
    <w:p>
      <w:pPr>
        <w:pStyle w:val="952"/>
        <w:numPr>
          <w:ilvl w:val="0"/>
          <w:numId w:val="2"/>
        </w:numPr>
        <w:jc w:val="both"/>
        <w:rPr>
          <w:rFonts w:ascii="Arial" w:hAnsi="Arial" w:cs="Arial" w:eastAsia="Arial"/>
          <w:color w:val="000000"/>
          <w:sz w:val="22"/>
          <w:szCs w:val="22"/>
        </w:rPr>
      </w:pPr>
      <w:r>
        <w:rPr>
          <w:rFonts w:ascii="Arial" w:hAnsi="Arial" w:cs="Arial" w:eastAsia="Arial"/>
          <w:color w:val="000000"/>
          <w:sz w:val="22"/>
          <w:szCs w:val="22"/>
        </w:rPr>
        <w:t xml:space="preserve">E</w:t>
      </w:r>
      <w:r>
        <w:rPr>
          <w:rFonts w:ascii="Arial" w:hAnsi="Arial" w:cs="Arial" w:eastAsia="Arial"/>
          <w:color w:val="000000"/>
          <w:sz w:val="22"/>
          <w:szCs w:val="22"/>
        </w:rPr>
        <w:t xml:space="preserve">l escenario </w:t>
      </w:r>
      <w:r>
        <w:rPr>
          <w:rFonts w:ascii="Arial" w:hAnsi="Arial" w:cs="Arial" w:eastAsia="Arial"/>
          <w:color w:val="000000"/>
          <w:sz w:val="22"/>
          <w:szCs w:val="22"/>
        </w:rPr>
        <w:t xml:space="preserve">cont</w:t>
      </w:r>
      <w:r>
        <w:rPr>
          <w:rFonts w:ascii="Arial" w:hAnsi="Arial" w:cs="Arial" w:eastAsia="Arial"/>
          <w:color w:val="000000"/>
          <w:sz w:val="22"/>
          <w:szCs w:val="22"/>
        </w:rPr>
        <w:t xml:space="preserve">ó</w:t>
      </w:r>
      <w:r>
        <w:rPr>
          <w:rFonts w:ascii="Arial" w:hAnsi="Arial" w:cs="Arial" w:eastAsia="Arial"/>
          <w:color w:val="000000"/>
          <w:sz w:val="22"/>
          <w:szCs w:val="22"/>
        </w:rPr>
        <w:t xml:space="preserve"> con certificación expedida por el </w:t>
      </w:r>
      <w:r>
        <w:rPr>
          <w:rFonts w:ascii="Arial" w:hAnsi="Arial" w:cs="Arial" w:eastAsia="Arial"/>
          <w:color w:val="000000"/>
          <w:sz w:val="22"/>
          <w:szCs w:val="22"/>
        </w:rPr>
        <w:t xml:space="preserve">I</w:t>
      </w:r>
      <w:r>
        <w:rPr>
          <w:rFonts w:ascii="Arial" w:hAnsi="Arial" w:cs="Arial" w:eastAsia="Arial"/>
          <w:color w:val="000000"/>
          <w:sz w:val="22"/>
          <w:szCs w:val="22"/>
        </w:rPr>
        <w:t xml:space="preserve">dartes</w:t>
      </w:r>
      <w:r>
        <w:rPr>
          <w:rFonts w:ascii="Arial" w:hAnsi="Arial" w:cs="Arial" w:eastAsia="Arial"/>
          <w:color w:val="000000"/>
          <w:sz w:val="22"/>
          <w:szCs w:val="22"/>
        </w:rPr>
        <w:t xml:space="preserve"> como beneficiario del programa </w:t>
      </w:r>
      <w:r>
        <w:rPr>
          <w:rFonts w:ascii="Arial" w:hAnsi="Arial" w:cs="Arial" w:eastAsia="Arial"/>
          <w:color w:val="000000"/>
          <w:sz w:val="22"/>
          <w:szCs w:val="22"/>
        </w:rPr>
        <w:t xml:space="preserve">Salas Concertadas</w:t>
      </w:r>
      <w:r>
        <w:rPr>
          <w:rFonts w:ascii="Arial" w:hAnsi="Arial" w:cs="Arial" w:eastAsia="Arial"/>
          <w:color w:val="000000"/>
          <w:sz w:val="22"/>
          <w:szCs w:val="22"/>
        </w:rPr>
        <w:t xml:space="preserve">. </w:t>
      </w:r>
      <w:r/>
    </w:p>
    <w:p>
      <w:pPr>
        <w:pStyle w:val="952"/>
        <w:numPr>
          <w:ilvl w:val="0"/>
          <w:numId w:val="2"/>
        </w:numPr>
        <w:jc w:val="both"/>
        <w:rPr>
          <w:rFonts w:ascii="Arial" w:hAnsi="Arial" w:cs="Arial" w:eastAsia="Arial"/>
          <w:color w:val="000000"/>
          <w:sz w:val="22"/>
          <w:szCs w:val="22"/>
        </w:rPr>
      </w:pPr>
      <w:r>
        <w:rPr>
          <w:rFonts w:ascii="Arial" w:hAnsi="Arial" w:cs="Arial" w:eastAsia="Arial"/>
          <w:color w:val="000000"/>
          <w:sz w:val="22"/>
          <w:szCs w:val="22"/>
        </w:rPr>
        <w:t xml:space="preserve">E</w:t>
      </w:r>
      <w:r>
        <w:rPr>
          <w:rFonts w:ascii="Arial" w:hAnsi="Arial" w:cs="Arial" w:eastAsia="Arial"/>
          <w:color w:val="000000"/>
          <w:sz w:val="22"/>
          <w:szCs w:val="22"/>
        </w:rPr>
        <w:t xml:space="preserve">l escenario contó </w:t>
      </w:r>
      <w:r>
        <w:rPr>
          <w:rFonts w:ascii="Arial" w:hAnsi="Arial" w:cs="Arial" w:eastAsia="Arial"/>
          <w:color w:val="000000"/>
          <w:sz w:val="22"/>
          <w:szCs w:val="22"/>
        </w:rPr>
        <w:t xml:space="preserve">con certificación expedida por el </w:t>
      </w:r>
      <w:r>
        <w:rPr>
          <w:rFonts w:ascii="Arial" w:hAnsi="Arial" w:cs="Arial" w:eastAsia="Arial"/>
          <w:color w:val="000000"/>
          <w:sz w:val="22"/>
          <w:szCs w:val="22"/>
        </w:rPr>
        <w:t xml:space="preserve">I</w:t>
      </w:r>
      <w:r>
        <w:rPr>
          <w:rFonts w:ascii="Arial" w:hAnsi="Arial" w:cs="Arial" w:eastAsia="Arial"/>
          <w:color w:val="000000"/>
          <w:sz w:val="22"/>
          <w:szCs w:val="22"/>
        </w:rPr>
        <w:t xml:space="preserve">dartes</w:t>
      </w:r>
      <w:r>
        <w:rPr>
          <w:rFonts w:ascii="Arial" w:hAnsi="Arial" w:cs="Arial" w:eastAsia="Arial"/>
          <w:color w:val="000000"/>
          <w:sz w:val="22"/>
          <w:szCs w:val="22"/>
        </w:rPr>
        <w:t xml:space="preserve"> como requisito para participar en la asignación de los recursos de la contribución parafiscal cultural creada por la Ley 1493 de 2011</w:t>
      </w:r>
      <w:r>
        <w:rPr>
          <w:rFonts w:ascii="Arial" w:hAnsi="Arial" w:cs="Arial" w:eastAsia="Arial"/>
          <w:color w:val="000000"/>
          <w:sz w:val="22"/>
          <w:szCs w:val="22"/>
        </w:rPr>
        <w:t xml:space="preserve">.</w:t>
      </w:r>
      <w:r>
        <w:rPr>
          <w:rFonts w:ascii="Arial" w:hAnsi="Arial" w:cs="Arial" w:eastAsia="Arial"/>
          <w:color w:val="000000"/>
          <w:sz w:val="22"/>
          <w:szCs w:val="22"/>
        </w:rPr>
        <w:t xml:space="preserve"> </w:t>
      </w:r>
      <w:r/>
    </w:p>
    <w:p>
      <w:pPr>
        <w:pStyle w:val="952"/>
        <w:ind w:left="1287"/>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color w:val="000000" w:themeColor="text1"/>
          <w:sz w:val="22"/>
          <w:szCs w:val="22"/>
        </w:rPr>
        <w:t xml:space="preserve">Que</w:t>
      </w:r>
      <w:r>
        <w:rPr>
          <w:rFonts w:ascii="Arial" w:hAnsi="Arial" w:cs="Arial" w:eastAsia="Arial"/>
          <w:color w:val="000000" w:themeColor="text1"/>
          <w:sz w:val="22"/>
          <w:szCs w:val="22"/>
        </w:rPr>
        <w:t xml:space="preserve">,</w:t>
      </w:r>
      <w:r>
        <w:rPr>
          <w:rFonts w:ascii="Arial" w:hAnsi="Arial" w:cs="Arial" w:eastAsia="Arial"/>
          <w:color w:val="000000" w:themeColor="text1"/>
          <w:sz w:val="22"/>
          <w:szCs w:val="22"/>
        </w:rPr>
        <w:t xml:space="preserve"> </w:t>
      </w:r>
      <w:r>
        <w:rPr>
          <w:rFonts w:ascii="Arial" w:hAnsi="Arial" w:cs="Arial" w:eastAsia="Arial"/>
          <w:color w:val="000000" w:themeColor="text1"/>
          <w:sz w:val="22"/>
          <w:szCs w:val="22"/>
        </w:rPr>
        <w:t xml:space="preserve">a partir de los anteriores criterios, </w:t>
      </w:r>
      <w:r>
        <w:rPr>
          <w:rFonts w:ascii="Arial" w:hAnsi="Arial" w:cs="Arial" w:eastAsia="Arial"/>
          <w:color w:val="000000" w:themeColor="text1"/>
          <w:sz w:val="22"/>
          <w:szCs w:val="22"/>
        </w:rPr>
        <w:t xml:space="preserve">la información consolidada permitió </w:t>
      </w:r>
      <w:r>
        <w:rPr>
          <w:rFonts w:ascii="Arial" w:hAnsi="Arial" w:cs="Arial" w:eastAsia="Arial"/>
          <w:color w:val="000000"/>
          <w:sz w:val="22"/>
          <w:szCs w:val="22"/>
        </w:rPr>
        <w:t xml:space="preserve">identificar </w:t>
      </w:r>
      <w:r>
        <w:rPr>
          <w:rFonts w:ascii="Arial" w:hAnsi="Arial" w:cs="Arial" w:eastAsia="Arial"/>
          <w:color w:val="000000"/>
          <w:sz w:val="22"/>
          <w:szCs w:val="22"/>
        </w:rPr>
        <w:t xml:space="preserve">setenta y ocho</w:t>
      </w:r>
      <w:r>
        <w:rPr>
          <w:rFonts w:ascii="Arial" w:hAnsi="Arial" w:cs="Arial" w:eastAsia="Arial"/>
          <w:color w:val="000000"/>
          <w:sz w:val="22"/>
          <w:szCs w:val="22"/>
        </w:rPr>
        <w:t xml:space="preserve"> (</w:t>
      </w:r>
      <w:r>
        <w:rPr>
          <w:rFonts w:ascii="Arial" w:hAnsi="Arial" w:cs="Arial" w:eastAsia="Arial"/>
          <w:color w:val="000000"/>
          <w:sz w:val="22"/>
          <w:szCs w:val="22"/>
        </w:rPr>
        <w:t xml:space="preserve">78</w:t>
      </w:r>
      <w:r>
        <w:rPr>
          <w:rFonts w:ascii="Arial" w:hAnsi="Arial" w:cs="Arial" w:eastAsia="Arial"/>
          <w:color w:val="000000"/>
          <w:sz w:val="22"/>
          <w:szCs w:val="22"/>
        </w:rPr>
        <w:t xml:space="preserve">)</w:t>
      </w:r>
      <w:r>
        <w:rPr>
          <w:rFonts w:ascii="Arial" w:hAnsi="Arial" w:cs="Arial" w:eastAsia="Arial"/>
          <w:color w:val="000000"/>
          <w:sz w:val="22"/>
          <w:szCs w:val="22"/>
        </w:rPr>
        <w:t xml:space="preserve"> </w:t>
      </w:r>
      <w:r>
        <w:rPr>
          <w:rFonts w:ascii="Arial" w:hAnsi="Arial" w:cs="Arial" w:eastAsia="Arial"/>
          <w:color w:val="000000"/>
          <w:sz w:val="22"/>
          <w:szCs w:val="22"/>
        </w:rPr>
        <w:t xml:space="preserve">e</w:t>
      </w:r>
      <w:r>
        <w:rPr>
          <w:rFonts w:ascii="Arial" w:hAnsi="Arial" w:cs="Arial" w:eastAsia="Arial"/>
          <w:color w:val="000000"/>
          <w:sz w:val="22"/>
          <w:szCs w:val="22"/>
        </w:rPr>
        <w:t xml:space="preserve">scenarios culturales para las artes escénicas en el Distrito Capital, según </w:t>
      </w:r>
      <w:r>
        <w:rPr>
          <w:rFonts w:ascii="Arial" w:hAnsi="Arial" w:cs="Arial" w:eastAsia="Arial"/>
          <w:color w:val="000000"/>
          <w:sz w:val="22"/>
          <w:szCs w:val="22"/>
        </w:rPr>
        <w:t xml:space="preserve">se indica en el artículo 1</w:t>
      </w:r>
      <w:r>
        <w:rPr>
          <w:rFonts w:ascii="Arial" w:hAnsi="Arial" w:cs="Arial" w:eastAsia="Arial"/>
          <w:color w:val="000000"/>
          <w:sz w:val="22"/>
          <w:szCs w:val="22"/>
        </w:rPr>
        <w:t xml:space="preserve"> de esta resolución.  </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color w:val="000000"/>
          <w:sz w:val="22"/>
          <w:szCs w:val="22"/>
        </w:rPr>
        <w:t xml:space="preserve">Que los escenarios de las artes escénicas que no estén incluidos en el listado anexo de </w:t>
      </w:r>
      <w:r>
        <w:rPr>
          <w:rFonts w:ascii="Arial" w:hAnsi="Arial" w:cs="Arial" w:eastAsia="Arial"/>
          <w:color w:val="000000"/>
          <w:sz w:val="22"/>
          <w:szCs w:val="22"/>
        </w:rPr>
        <w:t xml:space="preserve">este acto administrativo </w:t>
      </w:r>
      <w:r>
        <w:rPr>
          <w:rFonts w:ascii="Arial" w:hAnsi="Arial" w:cs="Arial" w:eastAsia="Arial"/>
          <w:color w:val="000000"/>
          <w:sz w:val="22"/>
          <w:szCs w:val="22"/>
        </w:rPr>
        <w:t xml:space="preserve">podrán solicitar su reconocimiento para efectos de la aplicación del Decreto </w:t>
      </w:r>
      <w:r>
        <w:rPr>
          <w:rFonts w:ascii="Arial" w:hAnsi="Arial" w:cs="Arial" w:eastAsia="Arial"/>
          <w:color w:val="000000"/>
          <w:sz w:val="22"/>
          <w:szCs w:val="22"/>
        </w:rPr>
        <w:t xml:space="preserve">Nacional </w:t>
      </w:r>
      <w:r>
        <w:rPr>
          <w:rFonts w:ascii="Arial" w:hAnsi="Arial" w:cs="Arial" w:eastAsia="Arial"/>
          <w:color w:val="000000"/>
          <w:sz w:val="22"/>
          <w:szCs w:val="22"/>
        </w:rPr>
        <w:t xml:space="preserve">1276 de 2020</w:t>
      </w:r>
      <w:r>
        <w:rPr>
          <w:rFonts w:ascii="Arial" w:hAnsi="Arial" w:cs="Arial" w:eastAsia="Arial"/>
          <w:color w:val="000000"/>
          <w:sz w:val="22"/>
          <w:szCs w:val="22"/>
        </w:rPr>
        <w:t xml:space="preserve"> y el Decreto Distrital </w:t>
      </w:r>
      <w:r>
        <w:rPr>
          <w:rFonts w:ascii="Arial" w:hAnsi="Arial" w:cs="Arial" w:eastAsia="Arial"/>
          <w:color w:val="000000"/>
          <w:sz w:val="22"/>
          <w:szCs w:val="22"/>
        </w:rPr>
        <w:t xml:space="preserve">599 de 2013 </w:t>
      </w:r>
      <w:r>
        <w:rPr>
          <w:rFonts w:ascii="Arial" w:hAnsi="Arial" w:cs="Arial"/>
          <w:color w:val="212529"/>
          <w:shd w:val="clear" w:fill="FFFFFF" w:color="FFFFFF"/>
        </w:rPr>
        <w:t xml:space="preserve">—</w:t>
      </w:r>
      <w:r>
        <w:rPr>
          <w:rFonts w:ascii="Arial" w:hAnsi="Arial" w:cs="Arial" w:eastAsia="Arial"/>
          <w:color w:val="000000"/>
          <w:sz w:val="22"/>
          <w:szCs w:val="22"/>
        </w:rPr>
        <w:t xml:space="preserve">m</w:t>
      </w:r>
      <w:r>
        <w:rPr>
          <w:rFonts w:ascii="Arial" w:hAnsi="Arial" w:cs="Arial" w:eastAsia="Arial"/>
          <w:color w:val="000000"/>
          <w:sz w:val="22"/>
          <w:szCs w:val="22"/>
        </w:rPr>
        <w:t xml:space="preserve">odificado por el Decreto Distrital </w:t>
      </w:r>
      <w:r>
        <w:rPr>
          <w:rFonts w:ascii="Arial" w:hAnsi="Arial" w:cs="Arial" w:eastAsia="Arial"/>
          <w:color w:val="000000"/>
          <w:sz w:val="22"/>
          <w:szCs w:val="22"/>
        </w:rPr>
        <w:t xml:space="preserve">470 de 2021</w:t>
      </w:r>
      <w:r>
        <w:rPr>
          <w:rFonts w:ascii="Arial" w:hAnsi="Arial" w:cs="Arial"/>
          <w:color w:val="212529"/>
          <w:shd w:val="clear" w:fill="FFFFFF" w:color="FFFFFF"/>
        </w:rPr>
        <w:t xml:space="preserve"> </w:t>
      </w:r>
      <w:r>
        <w:rPr>
          <w:rFonts w:ascii="Arial" w:hAnsi="Arial" w:cs="Arial"/>
          <w:color w:val="212529"/>
          <w:shd w:val="clear" w:fill="FFFFFF" w:color="FFFFFF"/>
        </w:rPr>
        <w:t xml:space="preserve">—</w:t>
      </w:r>
      <w:r>
        <w:rPr>
          <w:rFonts w:ascii="Arial" w:hAnsi="Arial" w:cs="Arial" w:eastAsia="Arial"/>
          <w:color w:val="000000"/>
          <w:sz w:val="22"/>
          <w:szCs w:val="22"/>
        </w:rPr>
        <w:t xml:space="preserve"> acreditando los requisitos, criterios y parámetros definidos en dicho</w:t>
      </w:r>
      <w:r>
        <w:rPr>
          <w:rFonts w:ascii="Arial" w:hAnsi="Arial" w:cs="Arial" w:eastAsia="Arial"/>
          <w:color w:val="000000"/>
          <w:sz w:val="22"/>
          <w:szCs w:val="22"/>
        </w:rPr>
        <w:t xml:space="preserve">s</w:t>
      </w:r>
      <w:r>
        <w:rPr>
          <w:rFonts w:ascii="Arial" w:hAnsi="Arial" w:cs="Arial" w:eastAsia="Arial"/>
          <w:color w:val="000000"/>
          <w:sz w:val="22"/>
          <w:szCs w:val="22"/>
        </w:rPr>
        <w:t xml:space="preserve"> decreto</w:t>
      </w:r>
      <w:r>
        <w:rPr>
          <w:rFonts w:ascii="Arial" w:hAnsi="Arial" w:cs="Arial" w:eastAsia="Arial"/>
          <w:color w:val="000000"/>
          <w:sz w:val="22"/>
          <w:szCs w:val="22"/>
        </w:rPr>
        <w:t xml:space="preserve">s</w:t>
      </w:r>
      <w:r>
        <w:rPr>
          <w:rFonts w:ascii="Arial" w:hAnsi="Arial" w:cs="Arial" w:eastAsia="Arial"/>
          <w:color w:val="000000"/>
          <w:sz w:val="22"/>
          <w:szCs w:val="22"/>
        </w:rPr>
        <w:t xml:space="preserve"> y en la presente resolución. </w:t>
      </w:r>
      <w:r>
        <w:rPr>
          <w:rFonts w:ascii="Arial" w:hAnsi="Arial" w:cs="Arial" w:eastAsia="Arial"/>
          <w:color w:val="000000"/>
          <w:sz w:val="22"/>
          <w:szCs w:val="22"/>
        </w:rPr>
        <w:t xml:space="preserve"> </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color w:val="000000"/>
          <w:sz w:val="22"/>
          <w:szCs w:val="22"/>
        </w:rPr>
        <w:t xml:space="preserve">Que, en cumplimiento de lo previsto en el numeral 8 del artículo 8 de la Ley 1437 de 2011, </w:t>
      </w:r>
      <w:r>
        <w:rPr>
          <w:rFonts w:ascii="Arial" w:hAnsi="Arial" w:cs="Arial" w:eastAsia="Arial"/>
          <w:color w:val="000000"/>
          <w:sz w:val="22"/>
          <w:szCs w:val="22"/>
        </w:rPr>
        <w:t xml:space="preserve">el proyecto de resolución estuvo publicado en el portal web de la Secretaría Distrital de Cultura, Recreación y Deporte y en </w:t>
      </w:r>
      <w:r>
        <w:rPr>
          <w:rFonts w:ascii="Arial" w:hAnsi="Arial" w:cs="Arial" w:eastAsia="Arial"/>
          <w:color w:val="000000"/>
          <w:sz w:val="22"/>
          <w:szCs w:val="22"/>
        </w:rPr>
        <w:t xml:space="preserve">LegalBog</w:t>
      </w:r>
      <w:r>
        <w:rPr>
          <w:rFonts w:ascii="Arial" w:hAnsi="Arial" w:cs="Arial" w:eastAsia="Arial"/>
          <w:color w:val="000000"/>
          <w:sz w:val="22"/>
          <w:szCs w:val="22"/>
        </w:rPr>
        <w:t xml:space="preserve"> (</w:t>
      </w:r>
      <w:r>
        <w:rPr>
          <w:rFonts w:ascii="Arial" w:hAnsi="Arial" w:cs="Arial" w:eastAsia="Arial"/>
          <w:color w:val="000000"/>
          <w:sz w:val="22"/>
          <w:szCs w:val="22"/>
        </w:rPr>
        <w:t xml:space="preserve">identificó el proceso bajo el N</w:t>
      </w:r>
      <w:r>
        <w:rPr>
          <w:rFonts w:ascii="Arial" w:hAnsi="Arial" w:cs="Arial" w:eastAsia="Arial"/>
          <w:color w:val="000000"/>
          <w:sz w:val="22"/>
          <w:szCs w:val="22"/>
        </w:rPr>
        <w:t xml:space="preserve">o</w:t>
      </w:r>
      <w:r>
        <w:rPr>
          <w:rFonts w:ascii="Arial" w:hAnsi="Arial" w:cs="Arial" w:eastAsia="Arial"/>
          <w:color w:val="FF0000"/>
          <w:sz w:val="22"/>
          <w:szCs w:val="22"/>
          <w:highlight w:val="yellow"/>
        </w:rPr>
        <w:t xml:space="preserve">.</w:t>
      </w:r>
      <w:r>
        <w:rPr>
          <w:rFonts w:ascii="Arial" w:hAnsi="Arial" w:cs="Arial" w:eastAsia="Arial"/>
          <w:color w:val="FF0000"/>
          <w:sz w:val="22"/>
          <w:szCs w:val="22"/>
          <w:highlight w:val="yellow"/>
        </w:rPr>
        <w:t xml:space="preserve"> </w:t>
      </w:r>
      <w:r>
        <w:rPr>
          <w:rFonts w:ascii="Arial" w:hAnsi="Arial" w:cs="Arial" w:eastAsia="Arial"/>
          <w:color w:val="FF0000"/>
          <w:sz w:val="22"/>
          <w:szCs w:val="22"/>
          <w:highlight w:val="yellow"/>
        </w:rPr>
        <w:t xml:space="preserve">XXXX</w:t>
      </w:r>
      <w:r>
        <w:rPr>
          <w:rFonts w:ascii="Arial" w:hAnsi="Arial" w:cs="Arial" w:eastAsia="Arial"/>
          <w:color w:val="000000"/>
          <w:sz w:val="22"/>
          <w:szCs w:val="22"/>
        </w:rPr>
        <w:t xml:space="preserve">), en el periodo comprendido entre el </w:t>
      </w:r>
      <w:r>
        <w:rPr>
          <w:rFonts w:ascii="Arial" w:hAnsi="Arial" w:cs="Arial" w:eastAsia="Arial"/>
          <w:color w:val="FF0000"/>
          <w:sz w:val="22"/>
          <w:szCs w:val="22"/>
          <w:highlight w:val="yellow"/>
        </w:rPr>
        <w:t xml:space="preserve">XXX</w:t>
      </w:r>
      <w:r>
        <w:rPr>
          <w:rFonts w:ascii="Arial" w:hAnsi="Arial" w:cs="Arial" w:eastAsia="Arial"/>
          <w:color w:val="000000"/>
          <w:sz w:val="22"/>
          <w:szCs w:val="22"/>
        </w:rPr>
        <w:t xml:space="preserve"> y el </w:t>
      </w:r>
      <w:r>
        <w:rPr>
          <w:rFonts w:ascii="Arial" w:hAnsi="Arial" w:cs="Arial" w:eastAsia="Arial"/>
          <w:color w:val="FF0000"/>
          <w:sz w:val="22"/>
          <w:szCs w:val="22"/>
          <w:highlight w:val="yellow"/>
        </w:rPr>
        <w:t xml:space="preserve">XXX</w:t>
      </w:r>
      <w:r>
        <w:rPr>
          <w:rFonts w:ascii="Arial" w:hAnsi="Arial" w:cs="Arial" w:eastAsia="Arial"/>
          <w:color w:val="000000"/>
          <w:sz w:val="22"/>
          <w:szCs w:val="22"/>
        </w:rPr>
        <w:t xml:space="preserve"> de diciembre de 202</w:t>
      </w:r>
      <w:r>
        <w:rPr>
          <w:rFonts w:ascii="Arial" w:hAnsi="Arial" w:cs="Arial" w:eastAsia="Arial"/>
          <w:color w:val="000000"/>
          <w:sz w:val="22"/>
          <w:szCs w:val="22"/>
        </w:rPr>
        <w:t xml:space="preserve">2</w:t>
      </w:r>
      <w:r>
        <w:rPr>
          <w:rFonts w:ascii="Arial" w:hAnsi="Arial" w:cs="Arial" w:eastAsia="Arial"/>
          <w:color w:val="000000"/>
          <w:sz w:val="22"/>
          <w:szCs w:val="22"/>
        </w:rPr>
        <w:t xml:space="preserve">.</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color w:val="000000"/>
          <w:sz w:val="22"/>
          <w:szCs w:val="22"/>
        </w:rPr>
        <w:t xml:space="preserve">E</w:t>
      </w:r>
      <w:r>
        <w:rPr>
          <w:rFonts w:ascii="Arial" w:hAnsi="Arial" w:cs="Arial" w:eastAsia="Arial"/>
          <w:color w:val="000000"/>
          <w:sz w:val="22"/>
          <w:szCs w:val="22"/>
        </w:rPr>
        <w:t xml:space="preserve">n mérito de lo expuesto,</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center"/>
        <w:rPr>
          <w:rFonts w:ascii="Arial" w:hAnsi="Arial" w:cs="Arial" w:eastAsia="Arial"/>
          <w:b/>
          <w:color w:val="000000"/>
          <w:sz w:val="22"/>
          <w:szCs w:val="22"/>
        </w:rPr>
      </w:pPr>
      <w:r>
        <w:rPr>
          <w:rFonts w:ascii="Arial" w:hAnsi="Arial" w:cs="Arial" w:eastAsia="Arial"/>
          <w:b/>
          <w:color w:val="000000"/>
          <w:sz w:val="22"/>
          <w:szCs w:val="22"/>
        </w:rPr>
        <w:t xml:space="preserve">RESUELVE</w:t>
      </w:r>
      <w:r/>
    </w:p>
    <w:p>
      <w:pPr>
        <w:jc w:val="center"/>
        <w:rPr>
          <w:rFonts w:ascii="Arial" w:hAnsi="Arial" w:cs="Arial" w:eastAsia="Arial"/>
          <w:b/>
          <w:color w:val="000000"/>
          <w:sz w:val="22"/>
          <w:szCs w:val="22"/>
        </w:rPr>
      </w:pPr>
      <w:r>
        <w:rPr>
          <w:rFonts w:ascii="Arial" w:hAnsi="Arial" w:cs="Arial" w:eastAsia="Arial"/>
          <w:b/>
          <w:color w:val="000000"/>
          <w:sz w:val="22"/>
          <w:szCs w:val="22"/>
        </w:rPr>
      </w:r>
      <w:r/>
    </w:p>
    <w:p>
      <w:pPr>
        <w:jc w:val="both"/>
        <w:rPr>
          <w:rFonts w:ascii="Arial" w:hAnsi="Arial" w:cs="Arial" w:eastAsia="Arial"/>
          <w:color w:val="000000"/>
          <w:sz w:val="22"/>
          <w:szCs w:val="22"/>
          <w:highlight w:val="white"/>
        </w:rPr>
      </w:pPr>
      <w:r>
        <w:rPr>
          <w:rFonts w:ascii="Arial" w:hAnsi="Arial" w:cs="Arial" w:eastAsia="Arial"/>
          <w:b/>
          <w:color w:val="000000"/>
          <w:sz w:val="22"/>
          <w:szCs w:val="22"/>
        </w:rPr>
        <w:t xml:space="preserve">Artículo 1. Objeto. </w:t>
      </w:r>
      <w:r>
        <w:rPr>
          <w:rFonts w:ascii="Arial" w:hAnsi="Arial" w:cs="Arial" w:eastAsia="Arial"/>
          <w:color w:val="000000"/>
          <w:sz w:val="22"/>
          <w:szCs w:val="22"/>
        </w:rPr>
        <w:t xml:space="preserve">Reconocer los </w:t>
      </w:r>
      <w:r>
        <w:rPr>
          <w:rFonts w:ascii="Arial" w:hAnsi="Arial" w:cs="Arial" w:eastAsia="Arial"/>
          <w:color w:val="000000"/>
          <w:sz w:val="22"/>
          <w:szCs w:val="22"/>
          <w:highlight w:val="white"/>
        </w:rPr>
        <w:t xml:space="preserve">escenarios culturales de las artes escénicas en el Distrito Capital, para efectos de lo previsto en el Decreto nacional 1276 de 2020</w:t>
      </w:r>
      <w:r>
        <w:rPr>
          <w:rFonts w:ascii="Arial" w:hAnsi="Arial" w:cs="Arial" w:eastAsia="Arial"/>
          <w:color w:val="000000"/>
          <w:sz w:val="22"/>
          <w:szCs w:val="22"/>
          <w:highlight w:val="white"/>
        </w:rPr>
        <w:t xml:space="preserve"> y el </w:t>
      </w:r>
      <w:r>
        <w:rPr>
          <w:rFonts w:ascii="Arial" w:hAnsi="Arial" w:cs="Arial" w:eastAsia="Arial"/>
          <w:color w:val="000000"/>
          <w:sz w:val="22"/>
          <w:szCs w:val="22"/>
          <w:highlight w:val="white"/>
        </w:rPr>
        <w:t xml:space="preserve">Decreto Distrital 599 de 201</w:t>
      </w:r>
      <w:r>
        <w:rPr>
          <w:rFonts w:ascii="Arial" w:hAnsi="Arial" w:cs="Arial" w:eastAsia="Arial"/>
          <w:color w:val="000000"/>
          <w:sz w:val="22"/>
          <w:szCs w:val="22"/>
          <w:highlight w:val="white"/>
        </w:rPr>
        <w:t xml:space="preserve">3</w:t>
      </w:r>
      <w:r>
        <w:rPr>
          <w:rFonts w:ascii="Arial" w:hAnsi="Arial" w:cs="Arial" w:eastAsia="Arial"/>
          <w:color w:val="000000"/>
          <w:sz w:val="22"/>
          <w:szCs w:val="22"/>
          <w:highlight w:val="white"/>
        </w:rPr>
        <w:t xml:space="preserve">, modificado por el </w:t>
      </w:r>
      <w:r>
        <w:rPr>
          <w:rFonts w:ascii="Arial" w:hAnsi="Arial" w:cs="Arial" w:eastAsia="Arial"/>
          <w:color w:val="000000"/>
          <w:sz w:val="22"/>
          <w:szCs w:val="22"/>
          <w:highlight w:val="white"/>
        </w:rPr>
        <w:t xml:space="preserve">Decreto </w:t>
      </w:r>
      <w:r>
        <w:rPr>
          <w:rFonts w:ascii="Arial" w:hAnsi="Arial" w:cs="Arial" w:eastAsia="Arial"/>
          <w:color w:val="000000"/>
          <w:sz w:val="22"/>
          <w:szCs w:val="22"/>
          <w:highlight w:val="white"/>
        </w:rPr>
        <w:t xml:space="preserve">D</w:t>
      </w:r>
      <w:r>
        <w:rPr>
          <w:rFonts w:ascii="Arial" w:hAnsi="Arial" w:cs="Arial" w:eastAsia="Arial"/>
          <w:color w:val="000000"/>
          <w:sz w:val="22"/>
          <w:szCs w:val="22"/>
          <w:highlight w:val="white"/>
        </w:rPr>
        <w:t xml:space="preserve">istrital </w:t>
      </w:r>
      <w:r>
        <w:rPr>
          <w:rFonts w:ascii="Arial" w:hAnsi="Arial" w:cs="Arial" w:eastAsia="Arial"/>
          <w:color w:val="000000"/>
          <w:sz w:val="22"/>
          <w:szCs w:val="22"/>
          <w:highlight w:val="white"/>
        </w:rPr>
        <w:t xml:space="preserve">470 </w:t>
      </w:r>
      <w:r>
        <w:rPr>
          <w:rFonts w:ascii="Arial" w:hAnsi="Arial" w:cs="Arial" w:eastAsia="Arial"/>
          <w:color w:val="000000"/>
          <w:sz w:val="22"/>
          <w:szCs w:val="22"/>
          <w:highlight w:val="white"/>
        </w:rPr>
        <w:t xml:space="preserve">de 2021</w:t>
      </w:r>
      <w:r>
        <w:rPr>
          <w:rFonts w:ascii="Arial" w:hAnsi="Arial" w:cs="Arial" w:eastAsia="Arial"/>
          <w:color w:val="000000"/>
          <w:sz w:val="22"/>
          <w:szCs w:val="22"/>
          <w:highlight w:val="white"/>
        </w:rPr>
        <w:t xml:space="preserve">, de conformidad con el </w:t>
      </w:r>
      <w:r>
        <w:rPr>
          <w:rFonts w:ascii="Arial" w:hAnsi="Arial" w:cs="Arial" w:eastAsia="Arial"/>
          <w:color w:val="000000"/>
          <w:sz w:val="22"/>
          <w:szCs w:val="22"/>
          <w:highlight w:val="white"/>
        </w:rPr>
        <w:t xml:space="preserve">siguiente </w:t>
      </w:r>
      <w:r>
        <w:rPr>
          <w:rFonts w:ascii="Arial" w:hAnsi="Arial" w:cs="Arial" w:eastAsia="Arial"/>
          <w:color w:val="000000"/>
          <w:sz w:val="22"/>
          <w:szCs w:val="22"/>
          <w:highlight w:val="white"/>
        </w:rPr>
        <w:t xml:space="preserve">listado</w:t>
      </w:r>
      <w:r>
        <w:rPr>
          <w:rFonts w:ascii="Arial" w:hAnsi="Arial" w:cs="Arial" w:eastAsia="Arial"/>
          <w:color w:val="000000"/>
          <w:sz w:val="22"/>
          <w:szCs w:val="22"/>
          <w:highlight w:val="white"/>
        </w:rPr>
        <w:t xml:space="preserve">:</w:t>
      </w:r>
      <w:r/>
    </w:p>
    <w:p>
      <w:pPr>
        <w:jc w:val="both"/>
        <w:rPr>
          <w:rFonts w:ascii="Arial" w:hAnsi="Arial" w:cs="Arial" w:eastAsia="Arial"/>
          <w:color w:val="000000"/>
          <w:highlight w:val="white"/>
        </w:rPr>
      </w:pPr>
      <w:r>
        <w:rPr>
          <w:rFonts w:ascii="Arial" w:hAnsi="Arial" w:cs="Arial" w:eastAsia="Arial"/>
          <w:color w:val="000000"/>
          <w:highlight w:val="white"/>
        </w:rPr>
      </w:r>
      <w:r/>
    </w:p>
    <w:tbl>
      <w:tblPr>
        <w:tblW w:w="7678" w:type="dxa"/>
        <w:jc w:val="center"/>
        <w:tblCellMar>
          <w:left w:w="70" w:type="dxa"/>
          <w:right w:w="70" w:type="dxa"/>
        </w:tblCellMar>
        <w:tblLook w:val="04A0" w:firstRow="1" w:lastRow="0" w:firstColumn="1" w:lastColumn="0" w:noHBand="0" w:noVBand="1"/>
      </w:tblPr>
      <w:tblGrid>
        <w:gridCol w:w="3307"/>
        <w:gridCol w:w="4335"/>
        <w:gridCol w:w="146"/>
      </w:tblGrid>
      <w:tr>
        <w:trPr>
          <w:gridAfter w:val="1"/>
          <w:jc w:val="center"/>
          <w:trHeight w:val="315"/>
        </w:trPr>
        <w:tc>
          <w:tcPr>
            <w:shd w:val="clear" w:fill="D0CECE" w:color="D0CECE"/>
            <w:tcBorders>
              <w:left w:val="single" w:sz="4" w:space="0" w:color="auto"/>
              <w:top w:val="single" w:sz="4" w:space="0" w:color="auto"/>
              <w:right w:val="none" w:color="000000" w:sz="4" w:space="0"/>
              <w:bottom w:val="none" w:color="000000" w:sz="4" w:space="0"/>
            </w:tcBorders>
            <w:tcW w:w="3307" w:type="dxa"/>
            <w:vAlign w:val="center"/>
            <w:textDirection w:val="lrTb"/>
            <w:noWrap/>
          </w:tcPr>
          <w:p>
            <w:pPr>
              <w:jc w:val="center"/>
              <w:widowControl/>
              <w:rPr>
                <w:rFonts w:ascii="Arial" w:hAnsi="Arial" w:cs="Arial"/>
                <w:b/>
                <w:bCs/>
                <w:color w:val="000000"/>
                <w:sz w:val="22"/>
                <w:szCs w:val="22"/>
                <w:lang w:val="es-CO" w:bidi="ar-SA"/>
              </w:rPr>
            </w:pPr>
            <w:r>
              <w:rPr>
                <w:rFonts w:ascii="Arial" w:hAnsi="Arial" w:cs="Arial"/>
                <w:b/>
                <w:bCs/>
                <w:color w:val="000000"/>
                <w:sz w:val="22"/>
                <w:szCs w:val="22"/>
                <w:lang w:val="es-CO" w:bidi="ar-SA"/>
              </w:rPr>
              <w:t xml:space="preserve">NOMBRE DEL ESCENARIO</w:t>
            </w:r>
            <w:r/>
          </w:p>
        </w:tc>
        <w:tc>
          <w:tcPr>
            <w:shd w:val="clear" w:fill="D0CECE" w:color="D0CECE"/>
            <w:tcBorders>
              <w:left w:val="single" w:sz="4" w:space="0" w:color="auto"/>
              <w:top w:val="single" w:sz="4" w:space="0" w:color="auto"/>
              <w:right w:val="none" w:color="000000" w:sz="4" w:space="0"/>
              <w:bottom w:val="none" w:color="000000" w:sz="4" w:space="0"/>
            </w:tcBorders>
            <w:tcW w:w="4335" w:type="dxa"/>
            <w:vAlign w:val="center"/>
            <w:textDirection w:val="lrTb"/>
            <w:noWrap/>
          </w:tcPr>
          <w:p>
            <w:pPr>
              <w:jc w:val="center"/>
              <w:widowControl/>
              <w:rPr>
                <w:rFonts w:ascii="Arial" w:hAnsi="Arial" w:cs="Arial"/>
                <w:b/>
                <w:bCs/>
                <w:color w:val="000000"/>
                <w:sz w:val="22"/>
                <w:szCs w:val="22"/>
                <w:lang w:val="es-CO" w:bidi="ar-SA"/>
              </w:rPr>
            </w:pPr>
            <w:r>
              <w:rPr>
                <w:rFonts w:ascii="Arial" w:hAnsi="Arial" w:cs="Arial"/>
                <w:b/>
                <w:bCs/>
                <w:color w:val="000000"/>
                <w:sz w:val="22"/>
                <w:szCs w:val="22"/>
                <w:lang w:val="es-CO" w:bidi="ar-SA"/>
              </w:rPr>
              <w:t xml:space="preserve">DIRECCIÓN</w:t>
            </w:r>
            <w:r/>
          </w:p>
        </w:tc>
      </w:tr>
      <w:tr>
        <w:trPr>
          <w:gridAfter w:val="1"/>
          <w:jc w:val="center"/>
          <w:trHeight w:val="300"/>
        </w:trPr>
        <w:tc>
          <w:tcPr>
            <w:shd w:val="clear" w:color="auto" w:fill="auto"/>
            <w:tcBorders>
              <w:left w:val="single" w:sz="4" w:space="0" w:color="auto"/>
              <w:top w:val="single" w:sz="8" w:space="0" w:color="auto"/>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MOVISTAR ARENA</w:t>
            </w:r>
            <w:r/>
          </w:p>
        </w:tc>
        <w:tc>
          <w:tcPr>
            <w:shd w:val="clear" w:color="auto" w:fill="auto"/>
            <w:tcBorders>
              <w:left w:val="single" w:sz="4" w:space="0" w:color="auto"/>
              <w:top w:val="single" w:sz="8" w:space="0" w:color="auto"/>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DIAGONAL 61C # 26-35</w:t>
            </w:r>
            <w:r/>
          </w:p>
        </w:tc>
      </w:tr>
      <w:tr>
        <w:trPr>
          <w:jc w:val="center"/>
          <w:trHeight w:val="300"/>
        </w:trPr>
        <w:tc>
          <w:tcPr>
            <w:tcBorders>
              <w:left w:val="single" w:sz="4" w:space="0" w:color="auto"/>
              <w:top w:val="single" w:sz="8" w:space="0" w:color="auto"/>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single" w:sz="8" w:space="0" w:color="auto"/>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15"/>
        </w:trPr>
        <w:tc>
          <w:tcPr>
            <w:tcBorders>
              <w:left w:val="single" w:sz="4" w:space="0" w:color="auto"/>
              <w:top w:val="single" w:sz="8" w:space="0" w:color="auto"/>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single" w:sz="8" w:space="0" w:color="auto"/>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Corporación Colombiana de Teatro Sala </w:t>
            </w:r>
            <w:r>
              <w:rPr>
                <w:rFonts w:ascii="Arial" w:hAnsi="Arial" w:cs="Arial"/>
                <w:color w:val="000000"/>
                <w:sz w:val="22"/>
                <w:szCs w:val="22"/>
                <w:lang w:val="es-CO" w:bidi="ar-SA"/>
              </w:rPr>
              <w:t xml:space="preserve">seki</w:t>
            </w:r>
            <w:r>
              <w:rPr>
                <w:rFonts w:ascii="Arial" w:hAnsi="Arial" w:cs="Arial"/>
                <w:color w:val="000000"/>
                <w:sz w:val="22"/>
                <w:szCs w:val="22"/>
                <w:lang w:val="es-CO" w:bidi="ar-SA"/>
              </w:rPr>
              <w:t xml:space="preserve"> sano</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12 No. 2-65</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CASA  TEA</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19 # 4-71 LC 405</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 Teatro R 101</w:t>
            </w:r>
            <w:r/>
          </w:p>
        </w:tc>
        <w:tc>
          <w:tcPr>
            <w:shd w:val="clear" w:color="auto" w:fill="auto"/>
            <w:tcBorders>
              <w:left w:val="single" w:sz="4" w:space="0" w:color="auto"/>
              <w:top w:val="none" w:color="000000" w:sz="4" w:space="0"/>
              <w:right w:val="single" w:sz="4" w:space="0" w:color="auto"/>
              <w:bottom w:val="non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70 A # 11-29</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9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10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9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 TEATRO TALLER DE COLOMBIA </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10 </w:t>
            </w:r>
            <w:r>
              <w:rPr>
                <w:rFonts w:ascii="Arial" w:hAnsi="Arial" w:cs="Arial"/>
                <w:color w:val="000000"/>
                <w:sz w:val="22"/>
                <w:szCs w:val="22"/>
                <w:lang w:val="es-CO" w:bidi="ar-SA"/>
              </w:rPr>
              <w:t xml:space="preserve">Nº</w:t>
            </w:r>
            <w:r>
              <w:rPr>
                <w:rFonts w:ascii="Arial" w:hAnsi="Arial" w:cs="Arial"/>
                <w:color w:val="000000"/>
                <w:sz w:val="22"/>
                <w:szCs w:val="22"/>
                <w:lang w:val="es-CO" w:bidi="ar-SA"/>
              </w:rPr>
              <w:t xml:space="preserve"> 0-55</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15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CASA TEATROVA</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24 # 4 A - 16</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15"/>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"El Espacio" Teatro Occidente </w:t>
            </w:r>
            <w:r/>
          </w:p>
        </w:tc>
        <w:tc>
          <w:tcPr>
            <w:shd w:val="clear" w:color="auto" w:fill="auto"/>
            <w:tcBorders>
              <w:left w:val="none" w:color="000000" w:sz="4" w:space="0"/>
              <w:top w:val="none" w:color="000000" w:sz="4" w:space="0"/>
              <w:right w:val="single" w:sz="4" w:space="0" w:color="auto"/>
              <w:bottom w:val="none" w:color="000000" w:sz="4" w:space="0"/>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25 # 9-43</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240"/>
        </w:trPr>
        <w:tc>
          <w:tcPr>
            <w:shd w:val="clear" w:color="auto" w:fill="auto"/>
            <w:tcBorders>
              <w:left w:val="single" w:sz="4" w:space="0" w:color="auto"/>
              <w:top w:val="single" w:sz="8" w:space="0" w:color="auto"/>
              <w:right w:val="single" w:sz="4" w:space="0" w:color="auto"/>
              <w:bottom w:val="none" w:color="000000" w:sz="4"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ABC</w:t>
            </w:r>
            <w:r/>
          </w:p>
        </w:tc>
        <w:tc>
          <w:tcPr>
            <w:shd w:val="clear" w:color="auto" w:fill="auto"/>
            <w:tcBorders>
              <w:left w:val="single" w:sz="4" w:space="0" w:color="auto"/>
              <w:top w:val="single" w:sz="8" w:space="0" w:color="auto"/>
              <w:right w:val="single" w:sz="4" w:space="0" w:color="auto"/>
              <w:bottom w:val="non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CLL 104 NO. 17 - 22</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60"/>
        </w:trPr>
        <w:tc>
          <w:tcPr>
            <w:tcBorders>
              <w:left w:val="single" w:sz="4" w:space="0" w:color="auto"/>
              <w:top w:val="single" w:sz="8" w:space="0" w:color="auto"/>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single" w:sz="8" w:space="0" w:color="auto"/>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120"/>
        </w:trPr>
        <w:tc>
          <w:tcPr>
            <w:tcBorders>
              <w:left w:val="single" w:sz="4" w:space="0" w:color="auto"/>
              <w:top w:val="single" w:sz="8" w:space="0" w:color="auto"/>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single" w:sz="8" w:space="0" w:color="auto"/>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135"/>
        </w:trPr>
        <w:tc>
          <w:tcPr>
            <w:tcBorders>
              <w:left w:val="single" w:sz="4" w:space="0" w:color="auto"/>
              <w:top w:val="single" w:sz="8" w:space="0" w:color="auto"/>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single" w:sz="8" w:space="0" w:color="auto"/>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1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Acto Latino</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16 # 58a-55</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ASTOR PLAZA</w:t>
            </w:r>
            <w:r/>
          </w:p>
        </w:tc>
        <w:tc>
          <w:tcPr>
            <w:shd w:val="clear" w:color="auto" w:fill="auto"/>
            <w:tcBorders>
              <w:left w:val="single" w:sz="4" w:space="0" w:color="auto"/>
              <w:top w:val="none" w:color="000000" w:sz="4" w:space="0"/>
              <w:right w:val="single" w:sz="4" w:space="0" w:color="auto"/>
              <w:bottom w:val="non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67 # 11-58</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10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4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13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105"/>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AUDITORIO MAYOR CUN</w:t>
            </w:r>
            <w:r/>
          </w:p>
        </w:tc>
        <w:tc>
          <w:tcPr>
            <w:shd w:val="clear" w:color="auto" w:fill="auto"/>
            <w:tcBorders>
              <w:left w:val="single" w:sz="4" w:space="0" w:color="auto"/>
              <w:top w:val="none" w:color="000000" w:sz="4" w:space="0"/>
              <w:right w:val="single" w:sz="4" w:space="0" w:color="auto"/>
              <w:bottom w:val="non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 Cl. 23 # 6 - 19</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25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1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Auditorio Fabio Lozano</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Cra</w:t>
            </w:r>
            <w:r>
              <w:rPr>
                <w:rFonts w:ascii="Arial" w:hAnsi="Arial" w:cs="Arial"/>
                <w:color w:val="000000"/>
                <w:sz w:val="22"/>
                <w:szCs w:val="22"/>
                <w:lang w:val="es-CO" w:bidi="ar-SA"/>
              </w:rPr>
              <w:t xml:space="preserve"> 4 #22-40</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AUDITORIO PLATINUM</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185 NO. 45-03</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58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AUDITORIO SONIA FAJARDO FORERO</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9 Bis No 62-43</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AUDITORIO TERESA CUERVO - MUSEO NACIONAL DE COLOMBIA</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7 NO 28 - 66 </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70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1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Barraca Teatro</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16 #61-28</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BASTIDOR TEATRO</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CLL 42 #26B-63</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MAYOR JULIO MARIO SANTO DOMINGO</w:t>
            </w:r>
            <w:r/>
          </w:p>
        </w:tc>
        <w:tc>
          <w:tcPr>
            <w:shd w:val="clear" w:color="auto" w:fill="auto"/>
            <w:tcBorders>
              <w:left w:val="single" w:sz="4" w:space="0" w:color="auto"/>
              <w:top w:val="none" w:color="000000" w:sz="4" w:space="0"/>
              <w:right w:val="single" w:sz="4" w:space="0" w:color="auto"/>
              <w:bottom w:val="non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170 ·67-51</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13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18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1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Bolón de Verde</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1A#12B-20</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CABARET SHOW RESTAURANTE</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109 # 17 - 55</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CABARET ROSA</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13 #55-42</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LA CASA DEL TEATRO NACIONAL</w:t>
            </w:r>
            <w:r/>
          </w:p>
        </w:tc>
        <w:tc>
          <w:tcPr>
            <w:shd w:val="clear" w:color="auto" w:fill="auto"/>
            <w:tcBorders>
              <w:left w:val="single" w:sz="4" w:space="0" w:color="auto"/>
              <w:top w:val="none" w:color="000000" w:sz="4" w:space="0"/>
              <w:right w:val="single" w:sz="4" w:space="0" w:color="auto"/>
              <w:bottom w:val="non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CRA 20 </w:t>
            </w:r>
            <w:r>
              <w:rPr>
                <w:rFonts w:ascii="Arial" w:hAnsi="Arial" w:cs="Arial"/>
                <w:color w:val="000000"/>
                <w:sz w:val="22"/>
                <w:szCs w:val="22"/>
                <w:lang w:val="es-CO" w:bidi="ar-SA"/>
              </w:rPr>
              <w:t xml:space="preserve">N°</w:t>
            </w:r>
            <w:r>
              <w:rPr>
                <w:rFonts w:ascii="Arial" w:hAnsi="Arial" w:cs="Arial"/>
                <w:color w:val="000000"/>
                <w:sz w:val="22"/>
                <w:szCs w:val="22"/>
                <w:lang w:val="es-CO" w:bidi="ar-SA"/>
              </w:rPr>
              <w:t xml:space="preserve"> 37 - 54</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13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9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CENTRO CULTURAL GIMNASIO MODERNO</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9 No 74-99</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HILOS MAGICOS</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71 No. 12-22</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CENTRO GARCÍA MÁRQUEZ "EL ORIGINAL"</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12B No. 3 - 17</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CHARLOT TEATRO</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CLL 70A # 9 - 51 </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TEATRIDANZA, CIAT EL TEATRO DE LA MONTAÑA</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KRA 13 E NO. 97-10 KM 5 VIA LA CALERA</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EXPERIMENTAL LA MAMA</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63 #  9 - 60</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COLOMBIAN DREAM TEATRO SIETE MASCARAS </w:t>
            </w:r>
            <w:r/>
          </w:p>
        </w:tc>
        <w:tc>
          <w:tcPr>
            <w:shd w:val="clear" w:color="auto" w:fill="auto"/>
            <w:tcBorders>
              <w:left w:val="single" w:sz="4" w:space="0" w:color="auto"/>
              <w:top w:val="none" w:color="000000" w:sz="4" w:space="0"/>
              <w:right w:val="single" w:sz="4" w:space="0" w:color="auto"/>
              <w:bottom w:val="none" w:color="000000" w:sz="4" w:space="0"/>
            </w:tcBorders>
            <w:tcW w:w="4335"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19 No. 4-71 Locales 317 y 318</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24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18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1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Ditirambo Galerías </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23 </w:t>
            </w:r>
            <w:r>
              <w:rPr>
                <w:rFonts w:ascii="Arial" w:hAnsi="Arial" w:cs="Arial"/>
                <w:color w:val="000000"/>
                <w:sz w:val="22"/>
                <w:szCs w:val="22"/>
                <w:lang w:val="es-CO" w:bidi="ar-SA"/>
              </w:rPr>
              <w:t xml:space="preserve">Nº</w:t>
            </w:r>
            <w:r>
              <w:rPr>
                <w:rFonts w:ascii="Arial" w:hAnsi="Arial" w:cs="Arial"/>
                <w:color w:val="000000"/>
                <w:sz w:val="22"/>
                <w:szCs w:val="22"/>
                <w:lang w:val="es-CO" w:bidi="ar-SA"/>
              </w:rPr>
              <w:t xml:space="preserve"> 50-66</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Ditirambo SEDE LA 45</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45A </w:t>
            </w:r>
            <w:r>
              <w:rPr>
                <w:rFonts w:ascii="Arial" w:hAnsi="Arial" w:cs="Arial"/>
                <w:color w:val="000000"/>
                <w:sz w:val="22"/>
                <w:szCs w:val="22"/>
                <w:lang w:val="es-CO" w:bidi="ar-SA"/>
              </w:rPr>
              <w:t xml:space="preserve">Nº</w:t>
            </w:r>
            <w:r>
              <w:rPr>
                <w:rFonts w:ascii="Arial" w:hAnsi="Arial" w:cs="Arial"/>
                <w:color w:val="000000"/>
                <w:sz w:val="22"/>
                <w:szCs w:val="22"/>
                <w:lang w:val="es-CO" w:bidi="ar-SA"/>
              </w:rPr>
              <w:t xml:space="preserve"> 14-37</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58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Ernesto </w:t>
            </w:r>
            <w:r>
              <w:rPr>
                <w:rFonts w:ascii="Arial" w:hAnsi="Arial" w:cs="Arial"/>
                <w:color w:val="000000"/>
                <w:sz w:val="22"/>
                <w:szCs w:val="22"/>
                <w:lang w:val="es-CO" w:bidi="ar-SA"/>
              </w:rPr>
              <w:t xml:space="preserve">Aronna</w:t>
            </w:r>
            <w:r>
              <w:rPr>
                <w:rFonts w:ascii="Arial" w:hAnsi="Arial" w:cs="Arial"/>
                <w:color w:val="000000"/>
                <w:sz w:val="22"/>
                <w:szCs w:val="22"/>
                <w:lang w:val="es-CO" w:bidi="ar-SA"/>
              </w:rPr>
              <w:t xml:space="preserve"> Teatro y Marionetas</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20 # 45 A 59</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FABRICA DE TEATRO EL PARCHE NACIONAL</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25G NO. 96-32</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LA FACTORIA L´EXPLOSE</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25 </w:t>
            </w:r>
            <w:r>
              <w:rPr>
                <w:rFonts w:ascii="Arial" w:hAnsi="Arial" w:cs="Arial"/>
                <w:color w:val="000000"/>
                <w:sz w:val="22"/>
                <w:szCs w:val="22"/>
                <w:lang w:val="es-CO" w:bidi="ar-SA"/>
              </w:rPr>
              <w:t xml:space="preserve">N°</w:t>
            </w:r>
            <w:r>
              <w:rPr>
                <w:rFonts w:ascii="Arial" w:hAnsi="Arial" w:cs="Arial"/>
                <w:color w:val="000000"/>
                <w:sz w:val="22"/>
                <w:szCs w:val="22"/>
                <w:lang w:val="es-CO" w:bidi="ar-SA"/>
              </w:rPr>
              <w:t xml:space="preserve"> 50 -34 </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FUNDACIÓN DE TÍTERES Y TEATRO LIBÉLULA DORADA</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19#51-69</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LA FUTILERÍA</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59 </w:t>
            </w:r>
            <w:r>
              <w:rPr>
                <w:rFonts w:ascii="Arial" w:hAnsi="Arial" w:cs="Arial"/>
                <w:color w:val="000000"/>
                <w:sz w:val="22"/>
                <w:szCs w:val="22"/>
                <w:lang w:val="es-CO" w:bidi="ar-SA"/>
              </w:rPr>
              <w:t xml:space="preserve">Nº</w:t>
            </w:r>
            <w:r>
              <w:rPr>
                <w:rFonts w:ascii="Arial" w:hAnsi="Arial" w:cs="Arial"/>
                <w:color w:val="000000"/>
                <w:sz w:val="22"/>
                <w:szCs w:val="22"/>
                <w:lang w:val="es-CO" w:bidi="ar-SA"/>
              </w:rPr>
              <w:t xml:space="preserve"> 17-48</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1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LA MALDITA VANIDAD TEATRO</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19 # 45 a 17.</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LA SALA FABRICA DE HECHOS CULTURALES </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22 # 41 28</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LA VENTANA CIRCO </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63D #  22 -  15</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1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LAK-ZONA</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15 # 9-64</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58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PLANETARIO DE BOGOTÁ - AUDITORIO</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Cll</w:t>
            </w:r>
            <w:r>
              <w:rPr>
                <w:rFonts w:ascii="Arial" w:hAnsi="Arial" w:cs="Arial"/>
                <w:color w:val="000000"/>
                <w:sz w:val="22"/>
                <w:szCs w:val="22"/>
                <w:lang w:val="es-CO" w:bidi="ar-SA"/>
              </w:rPr>
              <w:t xml:space="preserve"> 26 No 5-93</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EXPERIMENTAL FONTIBÓN:SALA AUGUSTO BOAL</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24 D BIS No 99-28</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58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Sala de Conciertos Biblioteca Luis Ángel Arango</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11 No. 4-14</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el Contrabajo</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Cra</w:t>
            </w:r>
            <w:r>
              <w:rPr>
                <w:rFonts w:ascii="Arial" w:hAnsi="Arial" w:cs="Arial"/>
                <w:color w:val="000000"/>
                <w:sz w:val="22"/>
                <w:szCs w:val="22"/>
                <w:lang w:val="es-CO" w:bidi="ar-SA"/>
              </w:rPr>
              <w:t xml:space="preserve">. 62A No. 62C28 Sur</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15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SALA GAITAN</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Cra</w:t>
            </w:r>
            <w:r>
              <w:rPr>
                <w:rFonts w:ascii="Arial" w:hAnsi="Arial" w:cs="Arial"/>
                <w:color w:val="000000"/>
                <w:sz w:val="22"/>
                <w:szCs w:val="22"/>
                <w:lang w:val="es-CO" w:bidi="ar-SA"/>
              </w:rPr>
              <w:t xml:space="preserve"> 7 No 22-47</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13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120"/>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VILLAMAYOR</w:t>
            </w:r>
            <w:r/>
          </w:p>
        </w:tc>
        <w:tc>
          <w:tcPr>
            <w:shd w:val="clear" w:color="auto" w:fill="auto"/>
            <w:tcBorders>
              <w:left w:val="single" w:sz="4" w:space="0" w:color="auto"/>
              <w:top w:val="none" w:color="000000" w:sz="4" w:space="0"/>
              <w:right w:val="single" w:sz="4" w:space="0" w:color="auto"/>
              <w:bottom w:val="non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34B # 36 - 04 SUR</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1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EL  ENSUEÑO</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TR 70D # 60 - 90 SUR</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4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7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120"/>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TEATRINO DON  ELOY</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AVENIDA 1 DE MAYO #10B-36</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58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Al Aire Libre La Media Torta</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18 #  1-05 este</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ARLEQUIN</w:t>
            </w:r>
            <w:r/>
          </w:p>
        </w:tc>
        <w:tc>
          <w:tcPr>
            <w:shd w:val="clear" w:color="auto" w:fill="auto"/>
            <w:tcBorders>
              <w:left w:val="none" w:color="000000" w:sz="4" w:space="0"/>
              <w:top w:val="none" w:color="000000" w:sz="4" w:space="0"/>
              <w:right w:val="single" w:sz="4" w:space="0" w:color="auto"/>
              <w:bottom w:val="none" w:color="000000" w:sz="4" w:space="0"/>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CRA 24 #  41 -89</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shd w:val="clear" w:color="auto" w:fill="auto"/>
            <w:tcBorders>
              <w:left w:val="single" w:sz="4" w:space="0" w:color="auto"/>
              <w:top w:val="single" w:sz="8" w:space="0" w:color="auto"/>
              <w:right w:val="single" w:sz="4" w:space="0" w:color="auto"/>
              <w:bottom w:val="single" w:sz="8"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Barajas</w:t>
            </w:r>
            <w:r/>
          </w:p>
        </w:tc>
        <w:tc>
          <w:tcPr>
            <w:shd w:val="clear" w:color="auto" w:fill="auto"/>
            <w:tcBorders>
              <w:left w:val="none" w:color="000000" w:sz="4" w:space="0"/>
              <w:top w:val="single" w:sz="8" w:space="0" w:color="auto"/>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Cra</w:t>
            </w:r>
            <w:r>
              <w:rPr>
                <w:rFonts w:ascii="Arial" w:hAnsi="Arial" w:cs="Arial"/>
                <w:color w:val="000000"/>
                <w:sz w:val="22"/>
                <w:szCs w:val="22"/>
                <w:lang w:val="es-CO" w:bidi="ar-SA"/>
              </w:rPr>
              <w:t xml:space="preserve"> 23#54-40</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8"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w:t>
            </w:r>
            <w:r>
              <w:rPr>
                <w:rFonts w:ascii="Arial" w:hAnsi="Arial" w:cs="Arial"/>
                <w:color w:val="000000"/>
                <w:sz w:val="22"/>
                <w:szCs w:val="22"/>
                <w:lang w:val="es-CO" w:bidi="ar-SA"/>
              </w:rPr>
              <w:t xml:space="preserve">Belarte</w:t>
            </w:r>
            <w:r/>
          </w:p>
        </w:tc>
        <w:tc>
          <w:tcPr>
            <w:shd w:val="clear" w:color="auto" w:fill="auto"/>
            <w:tcBorders>
              <w:left w:val="single" w:sz="4" w:space="0" w:color="auto"/>
              <w:top w:val="none" w:color="000000" w:sz="4" w:space="0"/>
              <w:right w:val="single" w:sz="4" w:space="0" w:color="auto"/>
              <w:bottom w:val="single" w:color="000000" w:sz="8"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7 # 152-54</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single" w:color="000000" w:sz="8"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8"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585"/>
        </w:trPr>
        <w:tc>
          <w:tcPr>
            <w:shd w:val="clear" w:color="auto" w:fill="auto"/>
            <w:tcBorders>
              <w:left w:val="single" w:sz="4" w:space="0" w:color="auto"/>
              <w:top w:val="none" w:color="000000" w:sz="4" w:space="0"/>
              <w:right w:val="single" w:sz="4" w:space="0" w:color="auto"/>
              <w:bottom w:val="single" w:sz="8" w:space="0" w:color="auto"/>
            </w:tcBorders>
            <w:tcW w:w="3307" w:type="dxa"/>
            <w:vAlign w:val="center"/>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BERNARDO ROMERO LOZANO</w:t>
            </w:r>
            <w:r/>
          </w:p>
        </w:tc>
        <w:tc>
          <w:tcPr>
            <w:shd w:val="clear" w:color="auto" w:fill="auto"/>
            <w:tcBorders>
              <w:left w:val="none" w:color="000000" w:sz="4" w:space="0"/>
              <w:top w:val="none" w:color="000000" w:sz="4" w:space="0"/>
              <w:right w:val="single" w:sz="4" w:space="0" w:color="auto"/>
              <w:bottom w:val="single" w:sz="8"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46 No. 28-30</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4"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GALERIA CAFAM DE BELLAS ARTES</w:t>
            </w:r>
            <w:r/>
          </w:p>
        </w:tc>
        <w:tc>
          <w:tcPr>
            <w:shd w:val="clear" w:color="auto" w:fill="auto"/>
            <w:tcBorders>
              <w:left w:val="single" w:sz="4" w:space="0" w:color="auto"/>
              <w:top w:val="none" w:color="000000" w:sz="4" w:space="0"/>
              <w:right w:val="single" w:sz="4" w:space="0" w:color="auto"/>
              <w:bottom w:val="singl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Av. Carrera 68 No. 90 - 88</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285"/>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TCHYMINIGAGUA</w:t>
            </w:r>
            <w:r/>
          </w:p>
        </w:tc>
        <w:tc>
          <w:tcPr>
            <w:shd w:val="clear" w:color="auto" w:fill="auto"/>
            <w:tcBorders>
              <w:left w:val="single" w:sz="4" w:space="0" w:color="auto"/>
              <w:top w:val="none" w:color="000000" w:sz="4" w:space="0"/>
              <w:right w:val="single" w:sz="4" w:space="0" w:color="auto"/>
              <w:bottom w:val="non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CRA 80 K # 72 - 45 SUR </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6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9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10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COLÓN DE BOGOTÁ</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10 # 5 - 32 </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57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COLSUBSIDIO ROBERTO ARIAS PÉREZ</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26 No. 25 - 40</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DE GARAJE</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Cr 10 # 54a - 27</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ECCI EL DORADO </w:t>
            </w:r>
            <w:r/>
          </w:p>
        </w:tc>
        <w:tc>
          <w:tcPr>
            <w:shd w:val="clear" w:color="auto" w:fill="auto"/>
            <w:tcBorders>
              <w:left w:val="single" w:sz="4" w:space="0" w:color="auto"/>
              <w:top w:val="none" w:color="000000" w:sz="4" w:space="0"/>
              <w:right w:val="single" w:sz="4" w:space="0" w:color="auto"/>
              <w:bottom w:val="non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CL. 17 # 4-64 </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1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12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EL PARQUE</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CRA 5 NO 36-05</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4"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Estudio Julio Mario Santo Domingo</w:t>
            </w:r>
            <w:r/>
          </w:p>
        </w:tc>
        <w:tc>
          <w:tcPr>
            <w:shd w:val="clear" w:color="auto" w:fill="auto"/>
            <w:tcBorders>
              <w:left w:val="single" w:sz="4" w:space="0" w:color="auto"/>
              <w:top w:val="none" w:color="000000" w:sz="4" w:space="0"/>
              <w:right w:val="single" w:sz="4" w:space="0" w:color="auto"/>
              <w:bottom w:val="singl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170 ·67-51</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ESTUDIO LA GATA CIRKO</w:t>
            </w:r>
            <w:r/>
          </w:p>
        </w:tc>
        <w:tc>
          <w:tcPr>
            <w:shd w:val="clear" w:color="auto" w:fill="auto"/>
            <w:tcBorders>
              <w:left w:val="single" w:sz="4" w:space="0" w:color="auto"/>
              <w:top w:val="none" w:color="000000" w:sz="4" w:space="0"/>
              <w:right w:val="single" w:sz="4" w:space="0" w:color="auto"/>
              <w:bottom w:val="non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CRA 20 N. 70 - 19</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1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4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57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ESTUDIO QUINTA PORRA</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11 No.2-78</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w:t>
            </w:r>
            <w:r>
              <w:rPr>
                <w:rFonts w:ascii="Arial" w:hAnsi="Arial" w:cs="Arial"/>
                <w:color w:val="000000"/>
                <w:sz w:val="22"/>
                <w:szCs w:val="22"/>
                <w:lang w:val="es-CO" w:bidi="ar-SA"/>
              </w:rPr>
              <w:t xml:space="preserve">Goyenechus</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45# 27-19 </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75"/>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JORGE ELIECER GAITAN</w:t>
            </w:r>
            <w:r/>
          </w:p>
        </w:tc>
        <w:tc>
          <w:tcPr>
            <w:shd w:val="clear" w:color="auto" w:fill="auto"/>
            <w:tcBorders>
              <w:left w:val="single" w:sz="4" w:space="0" w:color="auto"/>
              <w:top w:val="none" w:color="000000" w:sz="4" w:space="0"/>
              <w:right w:val="single" w:sz="4" w:space="0" w:color="auto"/>
              <w:bottom w:val="non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Cra</w:t>
            </w:r>
            <w:r>
              <w:rPr>
                <w:rFonts w:ascii="Arial" w:hAnsi="Arial" w:cs="Arial"/>
                <w:color w:val="000000"/>
                <w:sz w:val="22"/>
                <w:szCs w:val="22"/>
                <w:lang w:val="es-CO" w:bidi="ar-SA"/>
              </w:rPr>
              <w:t xml:space="preserve"> 7 No 22-47</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585"/>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90"/>
        </w:trPr>
        <w:tc>
          <w:tcPr>
            <w:tcBorders>
              <w:left w:val="single" w:sz="4" w:space="0" w:color="auto"/>
              <w:top w:val="none" w:color="000000" w:sz="4" w:space="0"/>
              <w:right w:val="single" w:sz="4" w:space="0" w:color="auto"/>
              <w:bottom w:val="non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non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La Candelaria</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12 #2-59</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4"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Libre de Bogotá Sala Centro</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12 B No. 2 - 44 </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 </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4"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LIBRE DE BOGOTÁ SALA CHAPINERO</w:t>
            </w:r>
            <w:r/>
          </w:p>
        </w:tc>
        <w:tc>
          <w:tcPr>
            <w:shd w:val="clear" w:color="auto" w:fill="auto"/>
            <w:tcBorders>
              <w:left w:val="single" w:sz="4" w:space="0" w:color="auto"/>
              <w:top w:val="none" w:color="000000" w:sz="4" w:space="0"/>
              <w:right w:val="single" w:sz="4" w:space="0" w:color="auto"/>
              <w:bottom w:val="singl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62 No. 9A-65</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4"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NACIONAL FANNY MIKEY</w:t>
            </w:r>
            <w:r/>
          </w:p>
        </w:tc>
        <w:tc>
          <w:tcPr>
            <w:shd w:val="clear" w:color="auto" w:fill="auto"/>
            <w:tcBorders>
              <w:left w:val="single" w:sz="4" w:space="0" w:color="auto"/>
              <w:top w:val="none" w:color="000000" w:sz="4" w:space="0"/>
              <w:right w:val="single" w:sz="4" w:space="0" w:color="auto"/>
              <w:bottom w:val="singl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71 </w:t>
            </w:r>
            <w:r>
              <w:rPr>
                <w:rFonts w:ascii="Arial" w:hAnsi="Arial" w:cs="Arial"/>
                <w:color w:val="000000"/>
                <w:sz w:val="22"/>
                <w:szCs w:val="22"/>
                <w:lang w:val="es-CO" w:bidi="ar-SA"/>
              </w:rPr>
              <w:t xml:space="preserve">N°</w:t>
            </w:r>
            <w:r>
              <w:rPr>
                <w:rFonts w:ascii="Arial" w:hAnsi="Arial" w:cs="Arial"/>
                <w:color w:val="000000"/>
                <w:sz w:val="22"/>
                <w:szCs w:val="22"/>
                <w:lang w:val="es-CO" w:bidi="ar-SA"/>
              </w:rPr>
              <w:t xml:space="preserve"> 10 - 25</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57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NACIONAL LA CASTELLANA</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95 </w:t>
            </w:r>
            <w:r>
              <w:rPr>
                <w:rFonts w:ascii="Arial" w:hAnsi="Arial" w:cs="Arial"/>
                <w:color w:val="000000"/>
                <w:sz w:val="22"/>
                <w:szCs w:val="22"/>
                <w:lang w:val="es-CO" w:bidi="ar-SA"/>
              </w:rPr>
              <w:t xml:space="preserve">N°</w:t>
            </w:r>
            <w:r>
              <w:rPr>
                <w:rFonts w:ascii="Arial" w:hAnsi="Arial" w:cs="Arial"/>
                <w:color w:val="000000"/>
                <w:sz w:val="22"/>
                <w:szCs w:val="22"/>
                <w:lang w:val="es-CO" w:bidi="ar-SA"/>
              </w:rPr>
              <w:t xml:space="preserve"> 47 - 15</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PETRA</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Carrera 15 BIS # 39-39</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QUIMERA</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70A # 19 - 40</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SANTAFE</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57 # 17 - 13</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TECAL</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12b # 2-70</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color="000000" w:sz="4" w:space="0"/>
            </w:tcBorders>
            <w:tcW w:w="3307" w:type="dxa"/>
            <w:vAlign w:val="center"/>
            <w:vMerge w:val="restart"/>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COMPAÑÍA NACIONAL DE LAS ARTES</w:t>
            </w:r>
            <w:r/>
          </w:p>
        </w:tc>
        <w:tc>
          <w:tcPr>
            <w:shd w:val="clear" w:color="auto" w:fill="auto"/>
            <w:tcBorders>
              <w:left w:val="single" w:sz="4" w:space="0" w:color="auto"/>
              <w:top w:val="none" w:color="000000" w:sz="4" w:space="0"/>
              <w:right w:val="single" w:sz="4" w:space="0" w:color="auto"/>
              <w:bottom w:val="single" w:color="000000" w:sz="4" w:space="0"/>
            </w:tcBorders>
            <w:tcW w:w="4335" w:type="dxa"/>
            <w:vAlign w:val="center"/>
            <w:vMerge w:val="restart"/>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TV 26B 41 40</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tcBorders>
              <w:left w:val="single" w:sz="4" w:space="0" w:color="auto"/>
              <w:top w:val="none" w:color="000000" w:sz="4" w:space="0"/>
              <w:right w:val="single" w:sz="4" w:space="0" w:color="auto"/>
              <w:bottom w:val="single" w:color="000000" w:sz="4" w:space="0"/>
            </w:tcBorders>
            <w:tcW w:w="3307"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tcBorders>
              <w:left w:val="single" w:sz="4" w:space="0" w:color="auto"/>
              <w:top w:val="none" w:color="000000" w:sz="4" w:space="0"/>
              <w:right w:val="single" w:sz="4" w:space="0" w:color="auto"/>
              <w:bottom w:val="single" w:color="000000" w:sz="4" w:space="0"/>
            </w:tcBorders>
            <w:tcW w:w="4335" w:type="dxa"/>
            <w:vAlign w:val="center"/>
            <w:vMerge w:val="continue"/>
            <w:textDirection w:val="lrTb"/>
            <w:noWrap w:val="false"/>
          </w:tcPr>
          <w:p>
            <w:pPr>
              <w:widowControl/>
              <w:rPr>
                <w:rFonts w:ascii="Arial" w:hAnsi="Arial" w:cs="Arial"/>
                <w:color w:val="000000"/>
                <w:sz w:val="22"/>
                <w:szCs w:val="22"/>
                <w:lang w:val="es-CO" w:bidi="ar-SA"/>
              </w:rPr>
            </w:pPr>
            <w:r>
              <w:rPr>
                <w:rFonts w:ascii="Arial" w:hAnsi="Arial" w:cs="Arial"/>
                <w:color w:val="000000"/>
                <w:sz w:val="22"/>
                <w:szCs w:val="22"/>
                <w:lang w:val="es-CO" w:bidi="ar-SA"/>
              </w:rPr>
            </w:r>
            <w:r/>
          </w:p>
        </w:tc>
        <w:tc>
          <w:tcPr>
            <w:shd w:val="clear" w:color="auto" w:fill="auto"/>
            <w:tcBorders>
              <w:left w:val="none" w:color="000000" w:sz="4" w:space="0"/>
              <w:top w:val="none" w:color="000000" w:sz="4" w:space="0"/>
              <w:right w:val="none" w:color="000000" w:sz="4" w:space="0"/>
              <w:bottom w:val="none" w:color="000000" w:sz="4" w:space="0"/>
            </w:tcBorders>
            <w:tcW w:w="36" w:type="dxa"/>
            <w:vAlign w:val="bottom"/>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CASA TERCER ACTO</w:t>
            </w:r>
            <w:r/>
          </w:p>
        </w:tc>
        <w:tc>
          <w:tcPr>
            <w:shd w:val="clear" w:color="auto" w:fill="auto"/>
            <w:tcBorders>
              <w:left w:val="none" w:color="000000" w:sz="4" w:space="0"/>
              <w:top w:val="none" w:color="000000" w:sz="4" w:space="0"/>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3 # 1a - 72</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300"/>
        </w:trPr>
        <w:tc>
          <w:tcPr>
            <w:shd w:val="clear" w:color="auto" w:fill="auto"/>
            <w:tcBorders>
              <w:left w:val="single" w:sz="4" w:space="0" w:color="auto"/>
              <w:top w:val="none" w:color="000000" w:sz="4" w:space="0"/>
              <w:right w:val="single" w:sz="4" w:space="0" w:color="auto"/>
              <w:bottom w:val="none" w:color="000000" w:sz="4" w:space="0"/>
            </w:tcBorders>
            <w:tcW w:w="3307"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FUNDACION JAIME MANZUR</w:t>
            </w:r>
            <w:r/>
          </w:p>
        </w:tc>
        <w:tc>
          <w:tcPr>
            <w:shd w:val="clear" w:color="auto" w:fill="auto"/>
            <w:tcBorders>
              <w:left w:val="none" w:color="000000" w:sz="4" w:space="0"/>
              <w:top w:val="none" w:color="000000" w:sz="4" w:space="0"/>
              <w:right w:val="single" w:sz="4" w:space="0" w:color="auto"/>
              <w:bottom w:val="none" w:color="000000" w:sz="4" w:space="0"/>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CALLE 61A # 14-58</w:t>
            </w:r>
            <w:r/>
          </w:p>
        </w:tc>
        <w:tc>
          <w:tcPr>
            <w:tcW w:w="36" w:type="dxa"/>
            <w:vAlign w:val="center"/>
            <w:textDirection w:val="lrTb"/>
            <w:noWrap w:val="false"/>
          </w:tcPr>
          <w:p>
            <w:pPr>
              <w:widowControl/>
              <w:rPr>
                <w:color w:val="auto"/>
                <w:lang w:val="es-CO" w:bidi="ar-SA"/>
              </w:rPr>
            </w:pPr>
            <w:r>
              <w:rPr>
                <w:color w:val="auto"/>
                <w:lang w:val="es-CO" w:bidi="ar-SA"/>
              </w:rPr>
            </w:r>
            <w:r/>
          </w:p>
        </w:tc>
      </w:tr>
      <w:tr>
        <w:trPr>
          <w:jc w:val="center"/>
          <w:trHeight w:val="570"/>
        </w:trPr>
        <w:tc>
          <w:tcPr>
            <w:shd w:val="clear" w:color="auto" w:fill="auto"/>
            <w:tcBorders>
              <w:left w:val="single" w:sz="4" w:space="0" w:color="auto"/>
              <w:top w:val="single" w:sz="4" w:space="0" w:color="auto"/>
              <w:right w:val="single" w:sz="4" w:space="0" w:color="auto"/>
              <w:bottom w:val="single" w:sz="4" w:space="0" w:color="auto"/>
            </w:tcBorders>
            <w:tcW w:w="3307" w:type="dxa"/>
            <w:vAlign w:val="center"/>
            <w:textDirection w:val="lrTb"/>
            <w:noWrap w:val="false"/>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TEATRO WILLIAM SHAKESPEARE</w:t>
            </w:r>
            <w:r/>
          </w:p>
        </w:tc>
        <w:tc>
          <w:tcPr>
            <w:shd w:val="clear" w:color="auto" w:fill="auto"/>
            <w:tcBorders>
              <w:left w:val="none" w:color="000000" w:sz="4" w:space="0"/>
              <w:top w:val="single" w:sz="4" w:space="0" w:color="auto"/>
              <w:right w:val="single" w:sz="4" w:space="0" w:color="auto"/>
              <w:bottom w:val="single" w:sz="4" w:space="0" w:color="auto"/>
            </w:tcBorders>
            <w:tcW w:w="4335" w:type="dxa"/>
            <w:vAlign w:val="center"/>
            <w:textDirection w:val="lrTb"/>
            <w:noWrap/>
          </w:tcPr>
          <w:p>
            <w:pPr>
              <w:jc w:val="center"/>
              <w:widowControl/>
              <w:rPr>
                <w:rFonts w:ascii="Arial" w:hAnsi="Arial" w:cs="Arial"/>
                <w:color w:val="000000"/>
                <w:sz w:val="22"/>
                <w:szCs w:val="22"/>
                <w:lang w:val="es-CO" w:bidi="ar-SA"/>
              </w:rPr>
            </w:pPr>
            <w:r>
              <w:rPr>
                <w:rFonts w:ascii="Arial" w:hAnsi="Arial" w:cs="Arial"/>
                <w:color w:val="000000"/>
                <w:sz w:val="22"/>
                <w:szCs w:val="22"/>
                <w:lang w:val="es-CO" w:bidi="ar-SA"/>
              </w:rPr>
              <w:t xml:space="preserve">Avenida 19 No. 152A - 48</w:t>
            </w:r>
            <w:r/>
          </w:p>
        </w:tc>
        <w:tc>
          <w:tcPr>
            <w:tcW w:w="36" w:type="dxa"/>
            <w:vAlign w:val="center"/>
            <w:textDirection w:val="lrTb"/>
            <w:noWrap w:val="false"/>
          </w:tcPr>
          <w:p>
            <w:pPr>
              <w:widowControl/>
              <w:rPr>
                <w:color w:val="auto"/>
                <w:lang w:val="es-CO" w:bidi="ar-SA"/>
              </w:rPr>
            </w:pPr>
            <w:r>
              <w:rPr>
                <w:color w:val="auto"/>
                <w:lang w:val="es-CO" w:bidi="ar-SA"/>
              </w:rPr>
            </w:r>
            <w:r/>
          </w:p>
        </w:tc>
      </w:tr>
    </w:tbl>
    <w:p>
      <w:pPr>
        <w:jc w:val="both"/>
        <w:rPr>
          <w:rFonts w:ascii="Arial" w:hAnsi="Arial" w:cs="Arial" w:eastAsia="Arial"/>
          <w:color w:val="000000"/>
          <w:highlight w:val="white"/>
        </w:rPr>
      </w:pPr>
      <w:r>
        <w:rPr>
          <w:rFonts w:ascii="Arial" w:hAnsi="Arial" w:cs="Arial" w:eastAsia="Arial"/>
          <w:color w:val="000000"/>
          <w:highlight w:val="white"/>
        </w:rPr>
      </w:r>
      <w:r/>
    </w:p>
    <w:p>
      <w:pPr>
        <w:jc w:val="both"/>
        <w:rPr>
          <w:rFonts w:ascii="Arial" w:hAnsi="Arial" w:cs="Arial" w:eastAsia="Arial"/>
          <w:b/>
          <w:color w:val="000000"/>
        </w:rPr>
      </w:pPr>
      <w:r>
        <w:rPr>
          <w:rFonts w:ascii="Arial" w:hAnsi="Arial" w:cs="Arial" w:eastAsia="Arial"/>
          <w:color w:val="000000"/>
          <w:highlight w:val="white"/>
        </w:rPr>
        <w:t xml:space="preserve"> </w:t>
      </w:r>
      <w:r>
        <w:rPr>
          <w:rFonts w:ascii="Arial" w:hAnsi="Arial" w:cs="Arial" w:eastAsia="Arial"/>
          <w:color w:val="000000"/>
        </w:rPr>
        <w:t xml:space="preserve"> </w:t>
      </w:r>
      <w:r>
        <w:rPr>
          <w:rFonts w:ascii="Arial" w:hAnsi="Arial" w:cs="Arial" w:eastAsia="Arial"/>
          <w:b/>
          <w:color w:val="000000"/>
        </w:rPr>
        <w:t xml:space="preserve"> </w:t>
      </w:r>
      <w:r/>
    </w:p>
    <w:p>
      <w:pPr>
        <w:jc w:val="both"/>
        <w:rPr>
          <w:rFonts w:ascii="Arial" w:hAnsi="Arial" w:cs="Arial" w:eastAsia="Arial"/>
          <w:bCs/>
          <w:color w:val="000000"/>
          <w:sz w:val="22"/>
          <w:szCs w:val="22"/>
        </w:rPr>
      </w:pPr>
      <w:r>
        <w:rPr>
          <w:rFonts w:ascii="Arial" w:hAnsi="Arial" w:cs="Arial" w:eastAsia="Arial"/>
          <w:b/>
          <w:color w:val="000000"/>
          <w:sz w:val="22"/>
          <w:szCs w:val="22"/>
        </w:rPr>
        <w:t xml:space="preserve">Parágrafo 1. </w:t>
      </w:r>
      <w:r>
        <w:rPr>
          <w:rFonts w:ascii="Arial" w:hAnsi="Arial" w:cs="Arial" w:eastAsia="Arial"/>
          <w:bCs/>
          <w:color w:val="000000"/>
          <w:sz w:val="22"/>
          <w:szCs w:val="22"/>
        </w:rPr>
        <w:t xml:space="preserve">Para efectos de consolidación integral de la información en el marco de la Ley 1493 de 2011</w:t>
      </w:r>
      <w:r>
        <w:rPr>
          <w:rFonts w:ascii="Arial" w:hAnsi="Arial" w:cs="Arial" w:eastAsia="Arial"/>
          <w:b/>
          <w:color w:val="000000"/>
          <w:sz w:val="22"/>
          <w:szCs w:val="22"/>
        </w:rPr>
        <w:t xml:space="preserve">, </w:t>
      </w:r>
      <w:r>
        <w:rPr>
          <w:rFonts w:ascii="Arial" w:hAnsi="Arial" w:cs="Arial" w:eastAsia="Arial"/>
          <w:bCs/>
          <w:color w:val="000000"/>
          <w:sz w:val="22"/>
          <w:szCs w:val="22"/>
        </w:rPr>
        <w:t xml:space="preserve">los escenarios culturales reconocidos que</w:t>
      </w:r>
      <w:r>
        <w:rPr>
          <w:rFonts w:ascii="Arial" w:hAnsi="Arial" w:cs="Arial" w:eastAsia="Arial"/>
          <w:bCs/>
          <w:color w:val="000000"/>
          <w:sz w:val="22"/>
          <w:szCs w:val="22"/>
        </w:rPr>
        <w:t xml:space="preserve"> hacen parte</w:t>
      </w:r>
      <w:r>
        <w:rPr>
          <w:rFonts w:ascii="Arial" w:hAnsi="Arial" w:cs="Arial" w:eastAsia="Arial"/>
          <w:bCs/>
          <w:color w:val="000000"/>
          <w:sz w:val="22"/>
          <w:szCs w:val="22"/>
        </w:rPr>
        <w:t xml:space="preserve"> </w:t>
      </w:r>
      <w:r>
        <w:rPr>
          <w:rFonts w:ascii="Arial" w:hAnsi="Arial" w:cs="Arial" w:eastAsia="Arial"/>
          <w:bCs/>
          <w:color w:val="000000"/>
          <w:sz w:val="22"/>
          <w:szCs w:val="22"/>
        </w:rPr>
        <w:t xml:space="preserve">d</w:t>
      </w:r>
      <w:r>
        <w:rPr>
          <w:rFonts w:ascii="Arial" w:hAnsi="Arial" w:cs="Arial" w:eastAsia="Arial"/>
          <w:bCs/>
          <w:color w:val="000000"/>
          <w:sz w:val="22"/>
          <w:szCs w:val="22"/>
        </w:rPr>
        <w:t xml:space="preserve">el listado</w:t>
      </w:r>
      <w:r>
        <w:rPr>
          <w:rFonts w:ascii="Arial" w:hAnsi="Arial" w:cs="Arial" w:eastAsia="Arial"/>
          <w:bCs/>
          <w:color w:val="000000"/>
          <w:sz w:val="22"/>
          <w:szCs w:val="22"/>
        </w:rPr>
        <w:t xml:space="preserve"> anterior</w:t>
      </w:r>
      <w:r>
        <w:rPr>
          <w:rFonts w:ascii="Arial" w:hAnsi="Arial" w:cs="Arial" w:eastAsia="Arial"/>
          <w:bCs/>
          <w:color w:val="000000"/>
          <w:sz w:val="22"/>
          <w:szCs w:val="22"/>
        </w:rPr>
        <w:t xml:space="preserve">, deberán actualizar la información o hacer su registro inicial en el módulo dispuesto para el efecto en el Portal Único de Espectáculos Públicos de las Artes Escénicas (PULEP) del Ministerio de Cultura.</w:t>
      </w:r>
      <w:r>
        <w:rPr>
          <w:rFonts w:ascii="Arial" w:hAnsi="Arial" w:cs="Arial" w:eastAsia="Arial"/>
          <w:bCs/>
          <w:color w:val="000000"/>
          <w:sz w:val="22"/>
          <w:szCs w:val="22"/>
        </w:rPr>
        <w:t xml:space="preserve"> </w:t>
      </w:r>
      <w:r>
        <w:rPr>
          <w:rFonts w:ascii="Arial" w:hAnsi="Arial" w:cs="Arial" w:eastAsia="Arial"/>
          <w:bCs/>
          <w:color w:val="000000"/>
          <w:sz w:val="22"/>
          <w:szCs w:val="22"/>
        </w:rPr>
        <w:t xml:space="preserve"> </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highlight w:val="white"/>
        </w:rPr>
      </w:pPr>
      <w:r>
        <w:rPr>
          <w:rFonts w:ascii="Arial" w:hAnsi="Arial" w:cs="Arial" w:eastAsia="Arial"/>
          <w:b/>
          <w:color w:val="000000"/>
          <w:sz w:val="22"/>
          <w:szCs w:val="22"/>
        </w:rPr>
        <w:t xml:space="preserve">Artículo 2. Reconocimiento. </w:t>
      </w:r>
      <w:r>
        <w:rPr>
          <w:rFonts w:ascii="Arial" w:hAnsi="Arial" w:cs="Arial" w:eastAsia="Arial"/>
          <w:color w:val="000000"/>
          <w:sz w:val="22"/>
          <w:szCs w:val="22"/>
          <w:highlight w:val="white"/>
        </w:rPr>
        <w:t xml:space="preserve">El reconocimiento tiene una vigencia de un año, contado a partir de la fecha de expedición de esta resolución.</w:t>
      </w:r>
      <w:r/>
    </w:p>
    <w:p>
      <w:pPr>
        <w:jc w:val="both"/>
        <w:rPr>
          <w:rFonts w:ascii="Arial" w:hAnsi="Arial" w:cs="Arial" w:eastAsia="Arial"/>
          <w:color w:val="000000"/>
          <w:sz w:val="22"/>
          <w:szCs w:val="22"/>
          <w:highlight w:val="white"/>
        </w:rPr>
      </w:pPr>
      <w:r>
        <w:rPr>
          <w:rFonts w:ascii="Arial" w:hAnsi="Arial" w:cs="Arial" w:eastAsia="Arial"/>
          <w:color w:val="000000"/>
          <w:sz w:val="22"/>
          <w:szCs w:val="22"/>
          <w:highlight w:val="white"/>
        </w:rPr>
      </w:r>
      <w:r/>
    </w:p>
    <w:p>
      <w:pPr>
        <w:jc w:val="both"/>
        <w:rPr>
          <w:rFonts w:ascii="Arial" w:hAnsi="Arial" w:cs="Arial" w:eastAsia="Arial"/>
          <w:color w:val="000000"/>
          <w:sz w:val="22"/>
          <w:szCs w:val="22"/>
          <w:highlight w:val="white"/>
        </w:rPr>
      </w:pPr>
      <w:r>
        <w:rPr>
          <w:rFonts w:ascii="Arial" w:hAnsi="Arial" w:cs="Arial" w:eastAsia="Arial"/>
          <w:b/>
          <w:color w:val="000000"/>
          <w:sz w:val="22"/>
          <w:szCs w:val="22"/>
          <w:highlight w:val="white"/>
        </w:rPr>
        <w:t xml:space="preserve">Parágrafo 1. </w:t>
      </w:r>
      <w:r>
        <w:rPr>
          <w:rFonts w:ascii="Arial" w:hAnsi="Arial" w:cs="Arial" w:eastAsia="Arial"/>
          <w:color w:val="000000"/>
          <w:sz w:val="22"/>
          <w:szCs w:val="22"/>
          <w:highlight w:val="white"/>
        </w:rPr>
        <w:t xml:space="preserve">El reconocimiento establecido en esta resolución no aplica para la cer</w:t>
      </w:r>
      <w:r>
        <w:rPr>
          <w:rFonts w:ascii="Arial" w:hAnsi="Arial" w:cs="Arial" w:eastAsia="Arial"/>
          <w:color w:val="000000"/>
          <w:sz w:val="22"/>
          <w:szCs w:val="22"/>
          <w:highlight w:val="white"/>
        </w:rPr>
        <w:t xml:space="preserve">tificación de participación en la asignación de los recursos de la contribución parafiscal cultural de los espectáculos públicos de las artes escénicas de que tratan la Ley 1493 de 2011, el Decreto nacional 1080 de 2015 y el Decreto Distrital 081 de 2019, </w:t>
      </w:r>
      <w:r>
        <w:rPr>
          <w:rFonts w:ascii="Arial" w:hAnsi="Arial" w:cs="Arial" w:eastAsia="Arial"/>
          <w:color w:val="000000"/>
          <w:sz w:val="22"/>
          <w:szCs w:val="22"/>
          <w:highlight w:val="white"/>
        </w:rPr>
        <w:t xml:space="preserve">y</w:t>
      </w:r>
      <w:r>
        <w:rPr>
          <w:rFonts w:ascii="Arial" w:hAnsi="Arial" w:cs="Arial" w:eastAsia="Arial"/>
          <w:color w:val="000000"/>
          <w:sz w:val="22"/>
          <w:szCs w:val="22"/>
          <w:highlight w:val="white"/>
        </w:rPr>
        <w:t xml:space="preserve"> las normas que los modifiquen, adicionen o sustituyan. </w:t>
      </w:r>
      <w:r/>
    </w:p>
    <w:p>
      <w:pPr>
        <w:jc w:val="both"/>
        <w:rPr>
          <w:rFonts w:ascii="Arial" w:hAnsi="Arial" w:cs="Arial" w:eastAsia="Arial"/>
          <w:color w:val="000000"/>
          <w:sz w:val="22"/>
          <w:szCs w:val="22"/>
          <w:highlight w:val="white"/>
        </w:rPr>
      </w:pPr>
      <w:r>
        <w:rPr>
          <w:rFonts w:ascii="Arial" w:hAnsi="Arial" w:cs="Arial" w:eastAsia="Arial"/>
          <w:color w:val="000000"/>
          <w:sz w:val="22"/>
          <w:szCs w:val="22"/>
          <w:highlight w:val="white"/>
        </w:rPr>
      </w:r>
      <w:r/>
    </w:p>
    <w:p>
      <w:pPr>
        <w:jc w:val="both"/>
        <w:rPr>
          <w:rFonts w:ascii="Arial" w:hAnsi="Arial" w:cs="Arial" w:eastAsia="Arial"/>
          <w:color w:val="000000"/>
          <w:sz w:val="22"/>
          <w:szCs w:val="22"/>
          <w:highlight w:val="white"/>
        </w:rPr>
      </w:pPr>
      <w:r>
        <w:rPr>
          <w:rFonts w:ascii="Arial" w:hAnsi="Arial" w:cs="Arial" w:eastAsia="Arial"/>
          <w:b/>
          <w:color w:val="000000"/>
          <w:sz w:val="22"/>
          <w:szCs w:val="22"/>
          <w:highlight w:val="white"/>
        </w:rPr>
        <w:t xml:space="preserve">Parágrafo 2. </w:t>
      </w:r>
      <w:r>
        <w:rPr>
          <w:rFonts w:ascii="Arial" w:hAnsi="Arial" w:cs="Arial" w:eastAsia="Arial"/>
          <w:color w:val="000000"/>
          <w:sz w:val="22"/>
          <w:szCs w:val="22"/>
          <w:highlight w:val="white"/>
        </w:rPr>
        <w:t xml:space="preserve">Conforme a lo previsto en los parágrafos 3 y 4 del artículo 2.9.1.3.1. del Decreto nacional 1080 de 2015, </w:t>
      </w:r>
      <w:r>
        <w:rPr>
          <w:rFonts w:ascii="Arial" w:hAnsi="Arial" w:cs="Arial" w:eastAsia="Arial"/>
          <w:color w:val="000000"/>
          <w:sz w:val="22"/>
          <w:szCs w:val="22"/>
          <w:highlight w:val="white"/>
        </w:rPr>
        <w:t xml:space="preserve">y en el parágrafo 2 del artículo 21 del Decreto 599 de 2013, sustituido por el artículo 4 del Decreto Distrital 470 de 2021, </w:t>
      </w:r>
      <w:r>
        <w:rPr>
          <w:rFonts w:ascii="Arial" w:hAnsi="Arial" w:cs="Arial" w:eastAsia="Arial"/>
          <w:color w:val="000000"/>
          <w:sz w:val="22"/>
          <w:szCs w:val="22"/>
          <w:highlight w:val="white"/>
        </w:rPr>
        <w:t xml:space="preserve">el reconocimiento establecido en esta resolución es una condición previa</w:t>
      </w:r>
      <w:r>
        <w:rPr>
          <w:rFonts w:ascii="Arial" w:hAnsi="Arial" w:cs="Arial" w:eastAsia="Arial"/>
          <w:color w:val="000000"/>
          <w:sz w:val="22"/>
          <w:szCs w:val="22"/>
          <w:highlight w:val="white"/>
        </w:rPr>
        <w:t xml:space="preserve"> y</w:t>
      </w:r>
      <w:r>
        <w:rPr>
          <w:rFonts w:ascii="Arial" w:hAnsi="Arial" w:cs="Arial" w:eastAsia="Arial"/>
          <w:color w:val="000000"/>
          <w:sz w:val="22"/>
          <w:szCs w:val="22"/>
          <w:highlight w:val="white"/>
        </w:rPr>
        <w:t xml:space="preserve"> necesaria</w:t>
      </w:r>
      <w:r>
        <w:rPr>
          <w:rFonts w:ascii="Arial" w:hAnsi="Arial" w:cs="Arial" w:eastAsia="Arial"/>
          <w:color w:val="000000"/>
          <w:sz w:val="22"/>
          <w:szCs w:val="22"/>
          <w:highlight w:val="white"/>
        </w:rPr>
        <w:t xml:space="preserve">,</w:t>
      </w:r>
      <w:r>
        <w:rPr>
          <w:rFonts w:ascii="Arial" w:hAnsi="Arial" w:cs="Arial" w:eastAsia="Arial"/>
          <w:color w:val="000000"/>
          <w:sz w:val="22"/>
          <w:szCs w:val="22"/>
          <w:highlight w:val="white"/>
        </w:rPr>
        <w:t xml:space="preserve"> pero no suficiente</w:t>
      </w:r>
      <w:r>
        <w:rPr>
          <w:rFonts w:ascii="Arial" w:hAnsi="Arial" w:cs="Arial" w:eastAsia="Arial"/>
          <w:color w:val="000000"/>
          <w:sz w:val="22"/>
          <w:szCs w:val="22"/>
          <w:highlight w:val="white"/>
        </w:rPr>
        <w:t xml:space="preserve">,</w:t>
      </w:r>
      <w:r>
        <w:rPr>
          <w:rFonts w:ascii="Arial" w:hAnsi="Arial" w:cs="Arial" w:eastAsia="Arial"/>
          <w:color w:val="000000"/>
          <w:sz w:val="22"/>
          <w:szCs w:val="22"/>
          <w:highlight w:val="white"/>
        </w:rPr>
        <w:t xml:space="preserve"> para el</w:t>
      </w:r>
      <w:r>
        <w:rPr>
          <w:rFonts w:ascii="Arial" w:hAnsi="Arial" w:cs="Arial" w:eastAsia="Arial"/>
          <w:color w:val="000000"/>
          <w:sz w:val="22"/>
          <w:szCs w:val="22"/>
          <w:highlight w:val="white"/>
        </w:rPr>
        <w:t xml:space="preserve"> funcionamiento de los espacios o escenarios culturales, por cuanto los mismos deberán dar cumplimiento a lo establecido en la Ley 1493 de 2011, los artículos 2.9.1.3.2 y 2.9.1.3.3. del Decreto nacional 1080 de 2015, sustituidos por el Decreto 1276 de 2020</w:t>
      </w:r>
      <w:r>
        <w:rPr>
          <w:rFonts w:ascii="Arial" w:hAnsi="Arial" w:cs="Arial" w:eastAsia="Arial"/>
          <w:color w:val="000000"/>
          <w:sz w:val="22"/>
          <w:szCs w:val="22"/>
          <w:highlight w:val="white"/>
        </w:rPr>
        <w:t xml:space="preserve">;</w:t>
      </w:r>
      <w:r>
        <w:rPr>
          <w:rFonts w:ascii="Arial" w:hAnsi="Arial" w:cs="Arial" w:eastAsia="Arial"/>
          <w:color w:val="000000"/>
          <w:sz w:val="22"/>
          <w:szCs w:val="22"/>
          <w:highlight w:val="white"/>
        </w:rPr>
        <w:t xml:space="preserve"> y</w:t>
      </w:r>
      <w:r>
        <w:rPr>
          <w:rFonts w:ascii="Arial" w:hAnsi="Arial" w:cs="Arial" w:eastAsia="Arial"/>
          <w:color w:val="000000"/>
          <w:sz w:val="22"/>
          <w:szCs w:val="22"/>
          <w:highlight w:val="white"/>
        </w:rPr>
        <w:t xml:space="preserve"> los artículo</w:t>
      </w:r>
      <w:r>
        <w:rPr>
          <w:rFonts w:ascii="Arial" w:hAnsi="Arial" w:cs="Arial" w:eastAsia="Arial"/>
          <w:color w:val="000000"/>
          <w:sz w:val="22"/>
          <w:szCs w:val="22"/>
          <w:highlight w:val="white"/>
        </w:rPr>
        <w:t xml:space="preserve">s</w:t>
      </w:r>
      <w:r>
        <w:rPr>
          <w:rFonts w:ascii="Arial" w:hAnsi="Arial" w:cs="Arial" w:eastAsia="Arial"/>
          <w:color w:val="000000"/>
          <w:sz w:val="22"/>
          <w:szCs w:val="22"/>
          <w:highlight w:val="white"/>
        </w:rPr>
        <w:t xml:space="preserve"> 22 y 23 del Decreto 599 de 2013, sustituidos por el artículo 4 del Decreto Distrital 470 de 2021</w:t>
      </w:r>
      <w:r>
        <w:rPr>
          <w:rFonts w:ascii="Arial" w:hAnsi="Arial" w:cs="Arial" w:eastAsia="Arial"/>
          <w:color w:val="000000"/>
          <w:sz w:val="22"/>
          <w:szCs w:val="22"/>
          <w:highlight w:val="white"/>
        </w:rPr>
        <w:t xml:space="preserve">.  </w:t>
      </w:r>
      <w:r/>
    </w:p>
    <w:p>
      <w:pPr>
        <w:jc w:val="both"/>
        <w:rPr>
          <w:rFonts w:ascii="Arial" w:hAnsi="Arial" w:cs="Arial" w:eastAsia="Arial"/>
          <w:color w:val="000000"/>
          <w:sz w:val="22"/>
          <w:szCs w:val="22"/>
          <w:highlight w:val="white"/>
        </w:rPr>
      </w:pPr>
      <w:r>
        <w:rPr>
          <w:rFonts w:ascii="Arial" w:hAnsi="Arial" w:cs="Arial" w:eastAsia="Arial"/>
          <w:color w:val="000000"/>
          <w:sz w:val="22"/>
          <w:szCs w:val="22"/>
          <w:highlight w:val="white"/>
        </w:rPr>
      </w:r>
      <w:r/>
    </w:p>
    <w:p>
      <w:pPr>
        <w:jc w:val="both"/>
        <w:rPr>
          <w:rFonts w:ascii="Arial" w:hAnsi="Arial" w:cs="Arial" w:eastAsia="Arial"/>
          <w:color w:val="FF0000"/>
          <w:sz w:val="22"/>
          <w:szCs w:val="22"/>
        </w:rPr>
      </w:pPr>
      <w:r>
        <w:rPr>
          <w:rFonts w:ascii="Arial" w:hAnsi="Arial" w:cs="Arial" w:eastAsia="Arial"/>
          <w:b/>
          <w:color w:val="000000"/>
          <w:sz w:val="22"/>
          <w:szCs w:val="22"/>
          <w:highlight w:val="white"/>
        </w:rPr>
        <w:t xml:space="preserve">Parágrafo 3.</w:t>
      </w:r>
      <w:r>
        <w:rPr>
          <w:rFonts w:ascii="Arial" w:hAnsi="Arial" w:cs="Arial" w:eastAsia="Arial"/>
          <w:color w:val="FF0000"/>
          <w:sz w:val="22"/>
          <w:szCs w:val="22"/>
        </w:rPr>
        <w:t xml:space="preserve"> </w:t>
      </w:r>
      <w:r>
        <w:rPr>
          <w:rFonts w:ascii="Arial" w:hAnsi="Arial" w:cs="Arial" w:eastAsia="Arial"/>
          <w:color w:val="auto"/>
          <w:sz w:val="22"/>
          <w:szCs w:val="22"/>
        </w:rPr>
        <w:t xml:space="preserve">El escenario reconocido como cultural para efectos de esta resolución, es aquel que cumple </w:t>
      </w:r>
      <w:r>
        <w:rPr>
          <w:rFonts w:ascii="Arial" w:hAnsi="Arial" w:cs="Arial" w:eastAsia="Arial"/>
          <w:color w:val="auto"/>
          <w:sz w:val="22"/>
          <w:szCs w:val="22"/>
        </w:rPr>
        <w:t xml:space="preserve">los tres</w:t>
      </w:r>
      <w:r>
        <w:rPr>
          <w:rFonts w:ascii="Arial" w:hAnsi="Arial" w:cs="Arial" w:eastAsia="Arial"/>
          <w:color w:val="auto"/>
          <w:sz w:val="22"/>
          <w:szCs w:val="22"/>
        </w:rPr>
        <w:t xml:space="preserve"> criterios que se citan en la parte motiva del presente</w:t>
      </w:r>
      <w:r>
        <w:rPr>
          <w:rFonts w:ascii="Arial" w:hAnsi="Arial" w:cs="Arial" w:eastAsia="Arial"/>
          <w:color w:val="auto"/>
          <w:sz w:val="22"/>
          <w:szCs w:val="22"/>
        </w:rPr>
        <w:t xml:space="preserve"> acto administrativo</w:t>
      </w:r>
      <w:r>
        <w:rPr>
          <w:rFonts w:ascii="Arial" w:hAnsi="Arial" w:cs="Arial" w:eastAsia="Arial"/>
          <w:color w:val="auto"/>
          <w:sz w:val="22"/>
          <w:szCs w:val="22"/>
        </w:rPr>
        <w:t xml:space="preserve">.</w:t>
      </w:r>
      <w:r/>
    </w:p>
    <w:p>
      <w:pPr>
        <w:jc w:val="both"/>
        <w:rPr>
          <w:rFonts w:ascii="Arial" w:hAnsi="Arial" w:cs="Arial" w:eastAsia="Arial"/>
          <w:b/>
          <w:color w:val="000000"/>
          <w:sz w:val="22"/>
          <w:szCs w:val="22"/>
        </w:rPr>
      </w:pPr>
      <w:r>
        <w:rPr>
          <w:rFonts w:ascii="Arial" w:hAnsi="Arial" w:cs="Arial" w:eastAsia="Arial"/>
          <w:b/>
          <w:color w:val="000000"/>
          <w:sz w:val="22"/>
          <w:szCs w:val="22"/>
        </w:rPr>
      </w:r>
      <w:r/>
    </w:p>
    <w:p>
      <w:pPr>
        <w:jc w:val="both"/>
        <w:rPr>
          <w:rFonts w:ascii="Arial" w:hAnsi="Arial" w:cs="Arial" w:eastAsia="Arial"/>
          <w:color w:val="000000"/>
          <w:sz w:val="22"/>
          <w:szCs w:val="22"/>
          <w:highlight w:val="white"/>
        </w:rPr>
      </w:pPr>
      <w:r>
        <w:rPr>
          <w:rFonts w:ascii="Arial" w:hAnsi="Arial" w:cs="Arial" w:eastAsia="Arial"/>
          <w:b/>
          <w:color w:val="000000"/>
          <w:sz w:val="22"/>
          <w:szCs w:val="22"/>
        </w:rPr>
        <w:t xml:space="preserve">Artículo 3. Solicitudes de reconocimiento. </w:t>
      </w:r>
      <w:r>
        <w:rPr>
          <w:rFonts w:ascii="Arial" w:hAnsi="Arial" w:cs="Arial" w:eastAsia="Arial"/>
          <w:color w:val="000000"/>
          <w:sz w:val="22"/>
          <w:szCs w:val="22"/>
        </w:rPr>
        <w:t xml:space="preserve">Los espacios que no estén incluidos en esta resolución y consideren que cumplen los presupuestos legales y fácticos para ser reconocidos como </w:t>
      </w:r>
      <w:r>
        <w:rPr>
          <w:rFonts w:ascii="Arial" w:hAnsi="Arial" w:cs="Arial" w:eastAsia="Arial"/>
          <w:color w:val="000000"/>
          <w:sz w:val="22"/>
          <w:szCs w:val="22"/>
          <w:highlight w:val="white"/>
        </w:rPr>
        <w:t xml:space="preserve">escenarios culturales para las artes escénicas, podrán presentar una solicitud ante el Instituto Distrital de las Artes -IDARTES, adjuntando la siguiente documentación:</w:t>
      </w:r>
      <w:r/>
    </w:p>
    <w:p>
      <w:pPr>
        <w:jc w:val="both"/>
        <w:rPr>
          <w:rFonts w:ascii="Arial" w:hAnsi="Arial" w:cs="Arial" w:eastAsia="Arial"/>
          <w:color w:val="000000"/>
          <w:sz w:val="22"/>
          <w:szCs w:val="22"/>
          <w:highlight w:val="white"/>
        </w:rPr>
      </w:pPr>
      <w:r>
        <w:rPr>
          <w:rFonts w:ascii="Arial" w:hAnsi="Arial" w:cs="Arial" w:eastAsia="Arial"/>
          <w:color w:val="000000"/>
          <w:sz w:val="22"/>
          <w:szCs w:val="22"/>
          <w:highlight w:val="white"/>
        </w:rPr>
      </w:r>
      <w:r/>
    </w:p>
    <w:p>
      <w:pPr>
        <w:numPr>
          <w:ilvl w:val="0"/>
          <w:numId w:val="1"/>
        </w:numPr>
        <w:jc w:val="both"/>
        <w:widowControl/>
        <w:rPr>
          <w:rFonts w:ascii="Arial" w:hAnsi="Arial" w:cs="Arial" w:eastAsia="Arial"/>
          <w:color w:val="000000"/>
          <w:sz w:val="22"/>
          <w:szCs w:val="22"/>
          <w:highlight w:val="white"/>
        </w:rPr>
        <w:pBdr>
          <w:left w:val="none" w:color="000000" w:sz="4" w:space="0"/>
          <w:top w:val="none" w:color="000000" w:sz="4" w:space="0"/>
          <w:right w:val="none" w:color="000000" w:sz="4" w:space="0"/>
          <w:bottom w:val="none" w:color="000000" w:sz="4" w:space="0"/>
          <w:between w:val="none" w:color="000000" w:sz="4" w:space="0"/>
        </w:pBdr>
      </w:pPr>
      <w:r>
        <w:rPr>
          <w:rFonts w:ascii="Arial" w:hAnsi="Arial" w:cs="Arial" w:eastAsia="Arial"/>
          <w:color w:val="000000"/>
          <w:sz w:val="22"/>
          <w:szCs w:val="22"/>
          <w:highlight w:val="white"/>
        </w:rPr>
        <w:t xml:space="preserve">Solicitud suscrita por el responsable del escenario (titular propietario o administrador). </w:t>
      </w:r>
      <w:r/>
    </w:p>
    <w:p>
      <w:pPr>
        <w:numPr>
          <w:ilvl w:val="0"/>
          <w:numId w:val="1"/>
        </w:numPr>
        <w:jc w:val="both"/>
        <w:widowControl/>
        <w:rPr>
          <w:rFonts w:ascii="Arial" w:hAnsi="Arial" w:cs="Arial" w:eastAsia="Arial"/>
          <w:color w:val="000000"/>
          <w:sz w:val="22"/>
          <w:szCs w:val="22"/>
          <w:highlight w:val="white"/>
        </w:rPr>
        <w:pBdr>
          <w:left w:val="none" w:color="000000" w:sz="4" w:space="0"/>
          <w:top w:val="none" w:color="000000" w:sz="4" w:space="0"/>
          <w:right w:val="none" w:color="000000" w:sz="4" w:space="0"/>
          <w:bottom w:val="none" w:color="000000" w:sz="4" w:space="0"/>
          <w:between w:val="none" w:color="000000" w:sz="4" w:space="0"/>
        </w:pBdr>
      </w:pPr>
      <w:r>
        <w:rPr>
          <w:rFonts w:ascii="Arial" w:hAnsi="Arial" w:cs="Arial" w:eastAsia="Arial"/>
          <w:color w:val="000000"/>
          <w:sz w:val="22"/>
          <w:szCs w:val="22"/>
          <w:highlight w:val="white"/>
        </w:rPr>
        <w:t xml:space="preserve">Identificación (nombre, dirección y localidad en que se ubica) y reseña del escenario, en la cual se explique su dedicación o giro habitual para la presentación de espectáculos públicos de las artes escénicas. </w:t>
      </w:r>
      <w:r/>
    </w:p>
    <w:p>
      <w:pPr>
        <w:numPr>
          <w:ilvl w:val="0"/>
          <w:numId w:val="1"/>
        </w:numPr>
        <w:jc w:val="both"/>
        <w:widowControl/>
        <w:rPr>
          <w:rFonts w:ascii="Arial" w:hAnsi="Arial" w:cs="Arial" w:eastAsia="Arial"/>
          <w:color w:val="000000"/>
          <w:sz w:val="22"/>
          <w:szCs w:val="22"/>
          <w:highlight w:val="white"/>
        </w:rPr>
        <w:pBdr>
          <w:left w:val="none" w:color="000000" w:sz="4" w:space="0"/>
          <w:top w:val="none" w:color="000000" w:sz="4" w:space="0"/>
          <w:right w:val="none" w:color="000000" w:sz="4" w:space="0"/>
          <w:bottom w:val="none" w:color="000000" w:sz="4" w:space="0"/>
          <w:between w:val="none" w:color="000000" w:sz="4" w:space="0"/>
        </w:pBdr>
      </w:pPr>
      <w:r>
        <w:rPr>
          <w:rFonts w:ascii="Arial" w:hAnsi="Arial" w:cs="Arial" w:eastAsia="Arial"/>
          <w:color w:val="000000"/>
          <w:sz w:val="22"/>
          <w:szCs w:val="22"/>
          <w:highlight w:val="white"/>
        </w:rPr>
        <w:t xml:space="preserve">Identificación detallada de la programación cultural de las artes escénicas realizada en el escenario por cada año, correspondiente a las </w:t>
      </w:r>
      <w:r>
        <w:rPr>
          <w:rFonts w:ascii="Arial" w:hAnsi="Arial" w:cs="Arial" w:eastAsia="Arial"/>
          <w:color w:val="000000"/>
          <w:sz w:val="22"/>
          <w:szCs w:val="22"/>
        </w:rPr>
        <w:t xml:space="preserve">vigencias 20</w:t>
      </w:r>
      <w:r>
        <w:rPr>
          <w:rFonts w:ascii="Arial" w:hAnsi="Arial" w:cs="Arial" w:eastAsia="Arial"/>
          <w:color w:val="000000"/>
          <w:sz w:val="22"/>
          <w:szCs w:val="22"/>
        </w:rPr>
        <w:t xml:space="preserve">2</w:t>
      </w:r>
      <w:r>
        <w:rPr>
          <w:rFonts w:ascii="Arial" w:hAnsi="Arial" w:cs="Arial" w:eastAsia="Arial"/>
          <w:color w:val="000000"/>
          <w:sz w:val="22"/>
          <w:szCs w:val="22"/>
        </w:rPr>
        <w:t xml:space="preserve">1</w:t>
      </w:r>
      <w:r>
        <w:rPr>
          <w:rFonts w:ascii="Arial" w:hAnsi="Arial" w:cs="Arial" w:eastAsia="Arial"/>
          <w:color w:val="000000"/>
          <w:sz w:val="22"/>
          <w:szCs w:val="22"/>
        </w:rPr>
        <w:t xml:space="preserve"> </w:t>
      </w:r>
      <w:r>
        <w:rPr>
          <w:rFonts w:ascii="Arial" w:hAnsi="Arial" w:cs="Arial" w:eastAsia="Arial"/>
          <w:color w:val="000000"/>
          <w:sz w:val="22"/>
          <w:szCs w:val="22"/>
        </w:rPr>
        <w:t xml:space="preserve">y</w:t>
      </w:r>
      <w:r>
        <w:rPr>
          <w:rFonts w:ascii="Arial" w:hAnsi="Arial" w:cs="Arial" w:eastAsia="Arial"/>
          <w:color w:val="000000"/>
          <w:sz w:val="22"/>
          <w:szCs w:val="22"/>
        </w:rPr>
        <w:t xml:space="preserve"> 202</w:t>
      </w:r>
      <w:r>
        <w:rPr>
          <w:rFonts w:ascii="Arial" w:hAnsi="Arial" w:cs="Arial" w:eastAsia="Arial"/>
          <w:color w:val="000000"/>
          <w:sz w:val="22"/>
          <w:szCs w:val="22"/>
        </w:rPr>
        <w:t xml:space="preserve">2</w:t>
      </w:r>
      <w:r>
        <w:rPr>
          <w:rFonts w:ascii="Arial" w:hAnsi="Arial" w:cs="Arial" w:eastAsia="Arial"/>
          <w:color w:val="000000"/>
          <w:sz w:val="22"/>
          <w:szCs w:val="22"/>
        </w:rPr>
        <w:t xml:space="preserve">, </w:t>
      </w:r>
      <w:r>
        <w:rPr>
          <w:rFonts w:ascii="Arial" w:hAnsi="Arial" w:cs="Arial" w:eastAsia="Arial"/>
          <w:color w:val="000000"/>
          <w:sz w:val="22"/>
          <w:szCs w:val="22"/>
          <w:highlight w:val="white"/>
        </w:rPr>
        <w:t xml:space="preserve">indicando en cada caso: nombre del evento y fecha de realización. </w:t>
      </w:r>
      <w:r/>
    </w:p>
    <w:p>
      <w:pPr>
        <w:numPr>
          <w:ilvl w:val="0"/>
          <w:numId w:val="1"/>
        </w:numPr>
        <w:jc w:val="both"/>
        <w:widowControl/>
        <w:rPr>
          <w:rFonts w:ascii="Arial" w:hAnsi="Arial" w:cs="Arial" w:eastAsia="Arial"/>
          <w:color w:val="000000"/>
          <w:sz w:val="22"/>
          <w:szCs w:val="22"/>
          <w:highlight w:val="white"/>
        </w:rPr>
        <w:pBdr>
          <w:left w:val="none" w:color="000000" w:sz="4" w:space="0"/>
          <w:top w:val="none" w:color="000000" w:sz="4" w:space="0"/>
          <w:right w:val="none" w:color="000000" w:sz="4" w:space="0"/>
          <w:bottom w:val="none" w:color="000000" w:sz="4" w:space="0"/>
          <w:between w:val="none" w:color="000000" w:sz="4" w:space="0"/>
        </w:pBdr>
      </w:pPr>
      <w:r>
        <w:rPr>
          <w:rFonts w:ascii="Arial" w:hAnsi="Arial" w:cs="Arial" w:eastAsia="Arial"/>
          <w:color w:val="000000"/>
          <w:sz w:val="22"/>
          <w:szCs w:val="22"/>
          <w:highlight w:val="white"/>
        </w:rPr>
        <w:t xml:space="preserve">Soportes de cada uno de los eventos identificados en la programación permanente: registro en el PULEP, comprobantes de pago de derechos de autor y conexos, piezas publicitarias, autorizaciones emitidas por la Secretaría </w:t>
      </w:r>
      <w:r>
        <w:rPr>
          <w:rFonts w:ascii="Arial" w:hAnsi="Arial" w:cs="Arial" w:eastAsia="Arial"/>
          <w:color w:val="000000"/>
          <w:sz w:val="22"/>
          <w:szCs w:val="22"/>
          <w:highlight w:val="white"/>
        </w:rPr>
        <w:t xml:space="preserve">Distrital </w:t>
      </w:r>
      <w:r>
        <w:rPr>
          <w:rFonts w:ascii="Arial" w:hAnsi="Arial" w:cs="Arial" w:eastAsia="Arial"/>
          <w:color w:val="000000"/>
          <w:sz w:val="22"/>
          <w:szCs w:val="22"/>
          <w:highlight w:val="white"/>
        </w:rPr>
        <w:t xml:space="preserve">de Gobierno, entre otros soportes idóneos.</w:t>
      </w:r>
      <w:r/>
    </w:p>
    <w:p>
      <w:pPr>
        <w:jc w:val="both"/>
        <w:rPr>
          <w:rFonts w:ascii="Arial" w:hAnsi="Arial" w:cs="Arial" w:eastAsia="Arial"/>
          <w:color w:val="000000"/>
          <w:sz w:val="22"/>
          <w:szCs w:val="22"/>
          <w:highlight w:val="white"/>
        </w:rPr>
      </w:pPr>
      <w:r>
        <w:rPr>
          <w:rFonts w:ascii="Arial" w:hAnsi="Arial" w:cs="Arial" w:eastAsia="Arial"/>
          <w:color w:val="000000"/>
          <w:sz w:val="22"/>
          <w:szCs w:val="22"/>
          <w:highlight w:val="white"/>
        </w:rPr>
      </w:r>
      <w:r/>
    </w:p>
    <w:p>
      <w:pPr>
        <w:jc w:val="both"/>
        <w:rPr>
          <w:rFonts w:ascii="Arial" w:hAnsi="Arial" w:cs="Arial" w:eastAsia="Arial"/>
          <w:color w:val="000000"/>
          <w:sz w:val="22"/>
          <w:szCs w:val="22"/>
          <w:highlight w:val="white"/>
        </w:rPr>
      </w:pPr>
      <w:r>
        <w:rPr>
          <w:rFonts w:ascii="Arial" w:hAnsi="Arial" w:cs="Arial" w:eastAsia="Arial"/>
          <w:color w:val="000000"/>
          <w:sz w:val="22"/>
          <w:szCs w:val="22"/>
          <w:highlight w:val="white"/>
        </w:rPr>
        <w:t xml:space="preserve">Los escenarios de que trata este artículo serán reconocidos con fundamento en los criterios establecidos en el Decreto </w:t>
      </w:r>
      <w:r>
        <w:rPr>
          <w:rFonts w:ascii="Arial" w:hAnsi="Arial" w:cs="Arial" w:eastAsia="Arial"/>
          <w:color w:val="000000"/>
          <w:sz w:val="22"/>
          <w:szCs w:val="22"/>
          <w:highlight w:val="white"/>
        </w:rPr>
        <w:t xml:space="preserve">Nacional </w:t>
      </w:r>
      <w:r>
        <w:rPr>
          <w:rFonts w:ascii="Arial" w:hAnsi="Arial" w:cs="Arial" w:eastAsia="Arial"/>
          <w:color w:val="000000"/>
          <w:sz w:val="22"/>
          <w:szCs w:val="22"/>
          <w:highlight w:val="white"/>
        </w:rPr>
        <w:t xml:space="preserve">1276 de 2020</w:t>
      </w:r>
      <w:r>
        <w:rPr>
          <w:rFonts w:ascii="Arial" w:hAnsi="Arial" w:cs="Arial" w:eastAsia="Arial"/>
          <w:color w:val="000000"/>
          <w:sz w:val="22"/>
          <w:szCs w:val="22"/>
          <w:highlight w:val="white"/>
        </w:rPr>
        <w:t xml:space="preserve">, el Decreto Distrital 599 de 2013, </w:t>
      </w:r>
      <w:r>
        <w:rPr>
          <w:rFonts w:ascii="Arial" w:hAnsi="Arial" w:cs="Arial" w:eastAsia="Arial"/>
          <w:color w:val="000000"/>
          <w:sz w:val="22"/>
          <w:szCs w:val="22"/>
          <w:highlight w:val="white"/>
        </w:rPr>
        <w:t xml:space="preserve">modificado por el Decreto Distrital 470 de 2021,</w:t>
      </w:r>
      <w:r>
        <w:rPr>
          <w:rFonts w:ascii="Arial" w:hAnsi="Arial" w:cs="Arial" w:eastAsia="Arial"/>
          <w:color w:val="000000"/>
          <w:sz w:val="22"/>
          <w:szCs w:val="22"/>
          <w:highlight w:val="white"/>
        </w:rPr>
        <w:t xml:space="preserve"> y los parámetros indicados en la parte motiva de esta resolución. Una vez reconocidos, estos escenarios no tendrán un periodo individual de reconocimiento, sino el mismo periodo general establecido en el artículo 2 de esta resolución. </w:t>
      </w:r>
      <w:r/>
    </w:p>
    <w:p>
      <w:pPr>
        <w:jc w:val="both"/>
        <w:rPr>
          <w:rFonts w:ascii="Arial" w:hAnsi="Arial" w:cs="Arial" w:eastAsia="Arial"/>
          <w:b/>
          <w:color w:val="000000"/>
          <w:sz w:val="22"/>
          <w:szCs w:val="22"/>
        </w:rPr>
      </w:pPr>
      <w:r>
        <w:rPr>
          <w:rFonts w:ascii="Arial" w:hAnsi="Arial" w:cs="Arial" w:eastAsia="Arial"/>
          <w:b/>
          <w:color w:val="000000"/>
          <w:sz w:val="22"/>
          <w:szCs w:val="22"/>
        </w:rPr>
      </w:r>
      <w:r/>
    </w:p>
    <w:p>
      <w:pPr>
        <w:jc w:val="both"/>
        <w:rPr>
          <w:rFonts w:ascii="Arial" w:hAnsi="Arial" w:cs="Arial" w:eastAsia="Arial"/>
          <w:color w:val="000000"/>
          <w:sz w:val="22"/>
          <w:szCs w:val="22"/>
        </w:rPr>
      </w:pPr>
      <w:r>
        <w:rPr>
          <w:rFonts w:ascii="Arial" w:hAnsi="Arial" w:cs="Arial" w:eastAsia="Arial"/>
          <w:b/>
          <w:color w:val="000000"/>
          <w:sz w:val="22"/>
          <w:szCs w:val="22"/>
        </w:rPr>
        <w:t xml:space="preserve">Artículo 4. Trámite de las solicitudes de reconocimiento. </w:t>
      </w:r>
      <w:r>
        <w:rPr>
          <w:rFonts w:ascii="Arial" w:hAnsi="Arial" w:cs="Arial" w:eastAsia="Arial"/>
          <w:color w:val="000000"/>
          <w:sz w:val="22"/>
          <w:szCs w:val="22"/>
        </w:rPr>
        <w:t xml:space="preserve">El Instituto Distrital de las Artes </w:t>
      </w:r>
      <w:r>
        <w:rPr>
          <w:rFonts w:ascii="Arial" w:hAnsi="Arial" w:cs="Arial" w:eastAsia="Arial"/>
          <w:color w:val="000000"/>
          <w:sz w:val="22"/>
          <w:szCs w:val="22"/>
        </w:rPr>
        <w:t xml:space="preserve">(</w:t>
      </w:r>
      <w:r>
        <w:rPr>
          <w:rFonts w:ascii="Arial" w:hAnsi="Arial" w:cs="Arial" w:eastAsia="Arial"/>
          <w:color w:val="000000"/>
          <w:sz w:val="22"/>
          <w:szCs w:val="22"/>
        </w:rPr>
        <w:t xml:space="preserve">I</w:t>
      </w:r>
      <w:r>
        <w:rPr>
          <w:rFonts w:ascii="Arial" w:hAnsi="Arial" w:cs="Arial" w:eastAsia="Arial"/>
          <w:color w:val="000000"/>
          <w:sz w:val="22"/>
          <w:szCs w:val="22"/>
        </w:rPr>
        <w:t xml:space="preserve">dartes</w:t>
      </w:r>
      <w:r>
        <w:rPr>
          <w:rFonts w:ascii="Arial" w:hAnsi="Arial" w:cs="Arial" w:eastAsia="Arial"/>
          <w:color w:val="000000"/>
          <w:sz w:val="22"/>
          <w:szCs w:val="22"/>
        </w:rPr>
        <w:t xml:space="preserve">)</w:t>
      </w:r>
      <w:r>
        <w:rPr>
          <w:rFonts w:ascii="Arial" w:hAnsi="Arial" w:cs="Arial" w:eastAsia="Arial"/>
          <w:color w:val="000000"/>
          <w:sz w:val="22"/>
          <w:szCs w:val="22"/>
        </w:rPr>
        <w:t xml:space="preserve"> </w:t>
      </w:r>
      <w:r>
        <w:rPr>
          <w:rFonts w:ascii="Arial" w:hAnsi="Arial" w:cs="Arial" w:eastAsia="Arial"/>
          <w:color w:val="000000"/>
          <w:sz w:val="22"/>
          <w:szCs w:val="22"/>
        </w:rPr>
        <w:t xml:space="preserve">recibirá la solicitud, la revisará y dará respuesta al peticionario en un término máximo de 15 días hábiles contados desde su radicación, con copia a la Dirección de Arte, Cultura y Patrimonio de la Secretaría Distrital de Cultura, Recreación y Deporte.  </w:t>
      </w:r>
      <w:r/>
    </w:p>
    <w:p>
      <w:pPr>
        <w:jc w:val="both"/>
        <w:rPr>
          <w:rFonts w:ascii="Arial" w:hAnsi="Arial" w:cs="Arial" w:eastAsia="Arial"/>
          <w:color w:val="000000"/>
          <w:sz w:val="22"/>
          <w:szCs w:val="22"/>
        </w:rPr>
      </w:pPr>
      <w:r>
        <w:rPr>
          <w:rFonts w:ascii="Arial" w:hAnsi="Arial" w:cs="Arial" w:eastAsia="Arial"/>
          <w:color w:val="000000"/>
          <w:sz w:val="22"/>
          <w:szCs w:val="22"/>
        </w:rPr>
      </w:r>
      <w:r/>
    </w:p>
    <w:p>
      <w:pPr>
        <w:jc w:val="both"/>
        <w:rPr>
          <w:rFonts w:ascii="Arial" w:hAnsi="Arial" w:cs="Arial" w:eastAsia="Arial"/>
          <w:color w:val="000000"/>
          <w:sz w:val="22"/>
          <w:szCs w:val="22"/>
        </w:rPr>
      </w:pPr>
      <w:r>
        <w:rPr>
          <w:rFonts w:ascii="Arial" w:hAnsi="Arial" w:cs="Arial" w:eastAsia="Arial"/>
          <w:b/>
          <w:color w:val="000000"/>
          <w:sz w:val="22"/>
          <w:szCs w:val="22"/>
        </w:rPr>
        <w:t xml:space="preserve">Parágrafo. </w:t>
      </w:r>
      <w:r>
        <w:rPr>
          <w:rFonts w:ascii="Arial" w:hAnsi="Arial" w:cs="Arial" w:eastAsia="Arial"/>
          <w:color w:val="000000"/>
          <w:sz w:val="22"/>
          <w:szCs w:val="22"/>
        </w:rPr>
        <w:t xml:space="preserve">El </w:t>
      </w:r>
      <w:r>
        <w:rPr>
          <w:rFonts w:ascii="Arial" w:hAnsi="Arial" w:cs="Arial" w:eastAsia="Arial"/>
          <w:color w:val="000000"/>
          <w:sz w:val="22"/>
          <w:szCs w:val="22"/>
        </w:rPr>
        <w:t xml:space="preserve">I</w:t>
      </w:r>
      <w:r>
        <w:rPr>
          <w:rFonts w:ascii="Arial" w:hAnsi="Arial" w:cs="Arial" w:eastAsia="Arial"/>
          <w:color w:val="000000"/>
          <w:sz w:val="22"/>
          <w:szCs w:val="22"/>
        </w:rPr>
        <w:t xml:space="preserve">dartes</w:t>
      </w:r>
      <w:r>
        <w:rPr>
          <w:rFonts w:ascii="Arial" w:hAnsi="Arial" w:cs="Arial" w:eastAsia="Arial"/>
          <w:color w:val="000000"/>
          <w:sz w:val="22"/>
          <w:szCs w:val="22"/>
        </w:rPr>
        <w:t xml:space="preserve"> podrá desarrollar los procedimientos, protocolos, formatos e instructivos que se requieran para dar cumplimiento a lo previsto en los artículos 3 y 4 de esta resolución. </w:t>
      </w:r>
      <w:r/>
    </w:p>
    <w:p>
      <w:pPr>
        <w:jc w:val="both"/>
        <w:rPr>
          <w:rFonts w:ascii="Arial" w:hAnsi="Arial" w:cs="Arial" w:eastAsia="Arial"/>
          <w:b/>
          <w:color w:val="000000"/>
          <w:sz w:val="22"/>
          <w:szCs w:val="22"/>
        </w:rPr>
      </w:pPr>
      <w:r>
        <w:rPr>
          <w:rFonts w:ascii="Arial" w:hAnsi="Arial" w:cs="Arial" w:eastAsia="Arial"/>
          <w:b/>
          <w:color w:val="000000"/>
          <w:sz w:val="22"/>
          <w:szCs w:val="22"/>
        </w:rPr>
      </w:r>
      <w:r/>
    </w:p>
    <w:p>
      <w:pPr>
        <w:jc w:val="both"/>
        <w:rPr>
          <w:rFonts w:ascii="Arial" w:hAnsi="Arial" w:cs="Arial" w:eastAsia="Arial"/>
          <w:color w:val="000000"/>
          <w:sz w:val="22"/>
          <w:szCs w:val="22"/>
        </w:rPr>
      </w:pPr>
      <w:r>
        <w:rPr>
          <w:rFonts w:ascii="Arial" w:hAnsi="Arial" w:cs="Arial" w:eastAsia="Arial"/>
          <w:b/>
          <w:color w:val="000000"/>
          <w:sz w:val="22"/>
          <w:szCs w:val="22"/>
        </w:rPr>
        <w:t xml:space="preserve">Artículo 5. Comunicación. </w:t>
      </w:r>
      <w:r>
        <w:rPr>
          <w:rFonts w:ascii="Arial" w:hAnsi="Arial" w:cs="Arial" w:eastAsia="Arial"/>
          <w:color w:val="000000"/>
          <w:sz w:val="22"/>
          <w:szCs w:val="22"/>
        </w:rPr>
        <w:t xml:space="preserve">La Secretaría Distrital de Cultura, Recreación y Deporte y el Instituto Distrital de las Artes </w:t>
      </w:r>
      <w:r>
        <w:rPr>
          <w:rFonts w:ascii="Arial" w:hAnsi="Arial" w:cs="Arial" w:eastAsia="Arial"/>
          <w:color w:val="000000"/>
          <w:sz w:val="22"/>
          <w:szCs w:val="22"/>
        </w:rPr>
        <w:t xml:space="preserve">(</w:t>
      </w:r>
      <w:r>
        <w:rPr>
          <w:rFonts w:ascii="Arial" w:hAnsi="Arial" w:cs="Arial" w:eastAsia="Arial"/>
          <w:color w:val="000000"/>
          <w:sz w:val="22"/>
          <w:szCs w:val="22"/>
        </w:rPr>
        <w:t xml:space="preserve">I</w:t>
      </w:r>
      <w:r>
        <w:rPr>
          <w:rFonts w:ascii="Arial" w:hAnsi="Arial" w:cs="Arial" w:eastAsia="Arial"/>
          <w:color w:val="000000"/>
          <w:sz w:val="22"/>
          <w:szCs w:val="22"/>
        </w:rPr>
        <w:t xml:space="preserve">dartes</w:t>
      </w:r>
      <w:r>
        <w:rPr>
          <w:rFonts w:ascii="Arial" w:hAnsi="Arial" w:cs="Arial" w:eastAsia="Arial"/>
          <w:color w:val="000000"/>
          <w:sz w:val="22"/>
          <w:szCs w:val="22"/>
        </w:rPr>
        <w:t xml:space="preserve">)</w:t>
      </w:r>
      <w:r>
        <w:rPr>
          <w:rFonts w:ascii="Arial" w:hAnsi="Arial" w:cs="Arial" w:eastAsia="Arial"/>
          <w:color w:val="000000"/>
          <w:sz w:val="22"/>
          <w:szCs w:val="22"/>
        </w:rPr>
        <w:t xml:space="preserve">, comunicarán a los equipos de las respectivas entidades sobre los aspectos que cada área atenderá de conformidad con lo que se dispone en el presente acto administrativo.</w:t>
      </w:r>
      <w:r/>
    </w:p>
    <w:p>
      <w:pPr>
        <w:jc w:val="both"/>
        <w:rPr>
          <w:rFonts w:ascii="Arial" w:hAnsi="Arial" w:cs="Arial" w:eastAsia="Arial"/>
          <w:b/>
          <w:color w:val="000000"/>
          <w:sz w:val="22"/>
          <w:szCs w:val="22"/>
        </w:rPr>
      </w:pPr>
      <w:r>
        <w:rPr>
          <w:rFonts w:ascii="Arial" w:hAnsi="Arial" w:cs="Arial" w:eastAsia="Arial"/>
          <w:b/>
          <w:color w:val="000000"/>
          <w:sz w:val="22"/>
          <w:szCs w:val="22"/>
        </w:rPr>
      </w:r>
      <w:r/>
    </w:p>
    <w:p>
      <w:pPr>
        <w:jc w:val="both"/>
        <w:rPr>
          <w:rFonts w:ascii="Arial" w:hAnsi="Arial" w:cs="Arial" w:eastAsia="Arial"/>
          <w:b/>
          <w:color w:val="000000"/>
          <w:sz w:val="22"/>
          <w:szCs w:val="22"/>
        </w:rPr>
      </w:pPr>
      <w:r>
        <w:rPr>
          <w:rFonts w:ascii="Arial" w:hAnsi="Arial" w:cs="Arial" w:eastAsia="Arial"/>
          <w:color w:val="000000"/>
          <w:sz w:val="22"/>
          <w:szCs w:val="22"/>
        </w:rPr>
        <w:t xml:space="preserve">De igual manera, la Dirección de Arte, Cultura y Patrimonio de la Secretaría Distrital de Cultura, Recreación y Deporte, remitirá a la Secretaría Distrital de Gobierno copia de la presente resolución y de las demás que se emitan reconociendo otros </w:t>
      </w:r>
      <w:r>
        <w:rPr>
          <w:rFonts w:ascii="Arial" w:hAnsi="Arial" w:cs="Arial" w:eastAsia="Arial"/>
          <w:color w:val="000000"/>
          <w:sz w:val="22"/>
          <w:szCs w:val="22"/>
          <w:highlight w:val="white"/>
        </w:rPr>
        <w:t xml:space="preserve">escenarios culturales de las artes escénicas en el Distrito,</w:t>
      </w:r>
      <w:r>
        <w:rPr>
          <w:rFonts w:ascii="Arial" w:hAnsi="Arial" w:cs="Arial" w:eastAsia="Arial"/>
          <w:color w:val="000000"/>
          <w:sz w:val="22"/>
          <w:szCs w:val="22"/>
        </w:rPr>
        <w:t xml:space="preserve"> de conformidad con los artículos 3 y 4 de la presente resolución.  </w:t>
      </w:r>
      <w:r/>
    </w:p>
    <w:p>
      <w:pPr>
        <w:jc w:val="both"/>
        <w:rPr>
          <w:rFonts w:ascii="Arial" w:hAnsi="Arial" w:cs="Arial" w:eastAsia="Arial"/>
          <w:b/>
          <w:color w:val="000000"/>
          <w:sz w:val="22"/>
          <w:szCs w:val="22"/>
        </w:rPr>
      </w:pPr>
      <w:r>
        <w:rPr>
          <w:rFonts w:ascii="Arial" w:hAnsi="Arial" w:cs="Arial" w:eastAsia="Arial"/>
          <w:b/>
          <w:color w:val="000000"/>
          <w:sz w:val="22"/>
          <w:szCs w:val="22"/>
        </w:rPr>
      </w:r>
      <w:r/>
    </w:p>
    <w:p>
      <w:pPr>
        <w:jc w:val="both"/>
        <w:rPr>
          <w:rFonts w:ascii="Arial" w:hAnsi="Arial" w:cs="Arial" w:eastAsia="Arial"/>
          <w:b/>
          <w:color w:val="000000"/>
          <w:sz w:val="22"/>
          <w:szCs w:val="22"/>
        </w:rPr>
      </w:pPr>
      <w:r>
        <w:rPr>
          <w:rFonts w:ascii="Arial" w:hAnsi="Arial" w:cs="Arial" w:eastAsia="Arial"/>
          <w:b/>
          <w:color w:val="000000"/>
          <w:sz w:val="22"/>
          <w:szCs w:val="22"/>
        </w:rPr>
        <w:t xml:space="preserve">Artículo 5. </w:t>
      </w:r>
      <w:r>
        <w:rPr>
          <w:rFonts w:ascii="Arial" w:hAnsi="Arial" w:cs="Arial" w:eastAsia="Arial"/>
          <w:b/>
          <w:color w:val="000000"/>
          <w:sz w:val="22"/>
          <w:szCs w:val="22"/>
        </w:rPr>
        <w:t xml:space="preserve">Publicación</w:t>
      </w:r>
      <w:r>
        <w:rPr>
          <w:rFonts w:ascii="Arial" w:hAnsi="Arial" w:cs="Arial" w:eastAsia="Arial"/>
          <w:b/>
          <w:color w:val="000000"/>
          <w:sz w:val="22"/>
          <w:szCs w:val="22"/>
        </w:rPr>
        <w:t xml:space="preserve">.</w:t>
      </w:r>
      <w:r>
        <w:rPr>
          <w:rFonts w:ascii="Arial" w:hAnsi="Arial" w:cs="Arial" w:eastAsia="Arial"/>
          <w:b/>
          <w:color w:val="000000"/>
          <w:sz w:val="22"/>
          <w:szCs w:val="22"/>
        </w:rPr>
        <w:t xml:space="preserve"> </w:t>
      </w:r>
      <w:bookmarkStart w:id="0" w:name="_Hlk89965252"/>
      <w:r>
        <w:rPr>
          <w:rFonts w:ascii="Arial" w:hAnsi="Arial" w:cs="Arial" w:eastAsia="Arial"/>
          <w:color w:val="000000"/>
          <w:sz w:val="22"/>
          <w:szCs w:val="22"/>
        </w:rPr>
        <w:t xml:space="preserve">La Secretaría Distrital de Cultura, Recreación y Deporte y el Instituto Distrital de las Artes </w:t>
      </w:r>
      <w:r>
        <w:rPr>
          <w:rFonts w:ascii="Arial" w:hAnsi="Arial" w:cs="Arial" w:eastAsia="Arial"/>
          <w:color w:val="000000"/>
          <w:sz w:val="22"/>
          <w:szCs w:val="22"/>
        </w:rPr>
        <w:t xml:space="preserve">(</w:t>
      </w:r>
      <w:r>
        <w:rPr>
          <w:rFonts w:ascii="Arial" w:hAnsi="Arial" w:cs="Arial" w:eastAsia="Arial"/>
          <w:color w:val="000000"/>
          <w:sz w:val="22"/>
          <w:szCs w:val="22"/>
        </w:rPr>
        <w:t xml:space="preserve">I</w:t>
      </w:r>
      <w:r>
        <w:rPr>
          <w:rFonts w:ascii="Arial" w:hAnsi="Arial" w:cs="Arial" w:eastAsia="Arial"/>
          <w:color w:val="000000"/>
          <w:sz w:val="22"/>
          <w:szCs w:val="22"/>
        </w:rPr>
        <w:t xml:space="preserve">dartes</w:t>
      </w:r>
      <w:r>
        <w:rPr>
          <w:rFonts w:ascii="Arial" w:hAnsi="Arial" w:cs="Arial" w:eastAsia="Arial"/>
          <w:color w:val="000000"/>
          <w:sz w:val="22"/>
          <w:szCs w:val="22"/>
        </w:rPr>
        <w:t xml:space="preserve">)</w:t>
      </w:r>
      <w:r>
        <w:rPr>
          <w:rFonts w:ascii="Arial" w:hAnsi="Arial" w:cs="Arial" w:eastAsia="Arial"/>
          <w:color w:val="000000"/>
          <w:sz w:val="22"/>
          <w:szCs w:val="22"/>
        </w:rPr>
        <w:t xml:space="preserve"> </w:t>
      </w:r>
      <w:bookmarkEnd w:id="0"/>
      <w:r>
        <w:rPr>
          <w:rFonts w:ascii="Arial" w:hAnsi="Arial" w:cs="Arial" w:eastAsia="Arial"/>
          <w:color w:val="000000"/>
          <w:sz w:val="22"/>
          <w:szCs w:val="22"/>
        </w:rPr>
        <w:t xml:space="preserve">publicarán en sus respectivos portales web la presente resolución y las demás que se emitan reconociendo otros </w:t>
      </w:r>
      <w:r>
        <w:rPr>
          <w:rFonts w:ascii="Arial" w:hAnsi="Arial" w:cs="Arial" w:eastAsia="Arial"/>
          <w:color w:val="000000"/>
          <w:sz w:val="22"/>
          <w:szCs w:val="22"/>
          <w:highlight w:val="white"/>
        </w:rPr>
        <w:t xml:space="preserve">escenarios culturales de las artes escénicas en el Distrito</w:t>
      </w:r>
      <w:r>
        <w:rPr>
          <w:rFonts w:ascii="Arial" w:hAnsi="Arial" w:cs="Arial" w:eastAsia="Arial"/>
          <w:color w:val="000000"/>
          <w:sz w:val="22"/>
          <w:szCs w:val="22"/>
        </w:rPr>
        <w:t xml:space="preserve">.</w:t>
      </w:r>
      <w:r/>
    </w:p>
    <w:p>
      <w:pPr>
        <w:jc w:val="both"/>
        <w:rPr>
          <w:rFonts w:ascii="Arial" w:hAnsi="Arial" w:cs="Arial" w:eastAsia="Arial"/>
          <w:b/>
          <w:color w:val="000000"/>
          <w:sz w:val="22"/>
          <w:szCs w:val="22"/>
        </w:rPr>
      </w:pPr>
      <w:r>
        <w:rPr>
          <w:rFonts w:ascii="Arial" w:hAnsi="Arial" w:cs="Arial" w:eastAsia="Arial"/>
          <w:b/>
          <w:color w:val="000000"/>
          <w:sz w:val="22"/>
          <w:szCs w:val="22"/>
        </w:rPr>
      </w:r>
      <w:r/>
    </w:p>
    <w:p>
      <w:pPr>
        <w:jc w:val="both"/>
        <w:rPr>
          <w:rFonts w:ascii="Arial" w:hAnsi="Arial" w:cs="Arial" w:eastAsia="Arial"/>
          <w:b/>
          <w:color w:val="000000"/>
          <w:sz w:val="22"/>
          <w:szCs w:val="22"/>
        </w:rPr>
      </w:pPr>
      <w:r>
        <w:rPr>
          <w:rFonts w:ascii="Arial" w:hAnsi="Arial" w:cs="Arial" w:eastAsia="Arial"/>
          <w:b/>
          <w:color w:val="000000"/>
          <w:sz w:val="22"/>
          <w:szCs w:val="22"/>
        </w:rPr>
        <w:t xml:space="preserve">Artículo 6. Vigencia</w:t>
      </w:r>
      <w:r>
        <w:rPr>
          <w:rFonts w:ascii="Arial" w:hAnsi="Arial" w:cs="Arial" w:eastAsia="Arial"/>
          <w:b/>
          <w:color w:val="000000"/>
          <w:sz w:val="22"/>
          <w:szCs w:val="22"/>
        </w:rPr>
        <w:t xml:space="preserve"> y derogatorias</w:t>
      </w:r>
      <w:r>
        <w:rPr>
          <w:rFonts w:ascii="Arial" w:hAnsi="Arial" w:cs="Arial" w:eastAsia="Arial"/>
          <w:b/>
          <w:color w:val="000000"/>
          <w:sz w:val="22"/>
          <w:szCs w:val="22"/>
        </w:rPr>
        <w:t xml:space="preserve">. </w:t>
      </w:r>
      <w:r>
        <w:rPr>
          <w:rFonts w:ascii="Arial" w:hAnsi="Arial" w:cs="Arial" w:eastAsia="Arial"/>
          <w:color w:val="000000"/>
          <w:sz w:val="22"/>
          <w:szCs w:val="22"/>
        </w:rPr>
        <w:t xml:space="preserve">La presente Resolución rige a partir de la fecha de su expedición</w:t>
      </w:r>
      <w:r>
        <w:rPr>
          <w:rFonts w:ascii="Arial" w:hAnsi="Arial" w:cs="Arial" w:eastAsia="Arial"/>
          <w:color w:val="000000"/>
          <w:sz w:val="22"/>
          <w:szCs w:val="22"/>
        </w:rPr>
        <w:t xml:space="preserve"> y deroga la Resolución 986 de 2021. </w:t>
      </w:r>
      <w:r/>
    </w:p>
    <w:p>
      <w:pPr>
        <w:jc w:val="center"/>
        <w:rPr>
          <w:rFonts w:ascii="Arial" w:hAnsi="Arial" w:cs="Arial" w:eastAsia="Arial"/>
          <w:b/>
          <w:color w:val="000000"/>
          <w:sz w:val="22"/>
          <w:szCs w:val="22"/>
        </w:rPr>
      </w:pPr>
      <w:r>
        <w:rPr>
          <w:rFonts w:ascii="Arial" w:hAnsi="Arial" w:cs="Arial" w:eastAsia="Arial"/>
          <w:b/>
          <w:color w:val="000000"/>
          <w:sz w:val="22"/>
          <w:szCs w:val="22"/>
        </w:rPr>
      </w:r>
      <w:r/>
    </w:p>
    <w:p>
      <w:pPr>
        <w:jc w:val="center"/>
        <w:rPr>
          <w:rFonts w:ascii="Arial" w:hAnsi="Arial" w:cs="Arial" w:eastAsia="Arial"/>
          <w:b/>
          <w:color w:val="000000"/>
          <w:sz w:val="22"/>
          <w:szCs w:val="22"/>
        </w:rPr>
      </w:pPr>
      <w:r>
        <w:rPr>
          <w:rFonts w:ascii="Arial" w:hAnsi="Arial" w:cs="Arial" w:eastAsia="Arial"/>
          <w:b/>
          <w:color w:val="000000"/>
          <w:sz w:val="22"/>
          <w:szCs w:val="22"/>
        </w:rPr>
      </w:r>
      <w:r/>
    </w:p>
    <w:p>
      <w:pPr>
        <w:jc w:val="center"/>
        <w:rPr>
          <w:rFonts w:ascii="Arial" w:hAnsi="Arial" w:cs="Arial" w:eastAsia="Arial"/>
          <w:b/>
          <w:color w:val="000000"/>
          <w:sz w:val="22"/>
          <w:szCs w:val="22"/>
        </w:rPr>
      </w:pPr>
      <w:r>
        <w:rPr>
          <w:rFonts w:ascii="Arial" w:hAnsi="Arial" w:cs="Arial" w:eastAsia="Arial"/>
          <w:b/>
          <w:color w:val="000000"/>
          <w:sz w:val="22"/>
          <w:szCs w:val="22"/>
        </w:rPr>
        <w:t xml:space="preserve">COMUNÍQUESE, PUBLÍQUESE Y CÚMPLASE</w:t>
      </w:r>
      <w:r/>
    </w:p>
    <w:p>
      <w:pPr>
        <w:jc w:val="center"/>
        <w:rPr>
          <w:rFonts w:ascii="Arial" w:hAnsi="Arial" w:cs="Arial" w:eastAsia="Arial"/>
          <w:color w:val="000000"/>
          <w:sz w:val="22"/>
          <w:szCs w:val="22"/>
        </w:rPr>
      </w:pPr>
      <w:r>
        <w:rPr>
          <w:rFonts w:ascii="Arial" w:hAnsi="Arial" w:cs="Arial" w:eastAsia="Arial"/>
          <w:color w:val="000000"/>
          <w:sz w:val="22"/>
          <w:szCs w:val="22"/>
        </w:rPr>
      </w:r>
      <w:r/>
    </w:p>
    <w:p>
      <w:pPr>
        <w:jc w:val="center"/>
        <w:rPr>
          <w:rFonts w:ascii="Arial" w:hAnsi="Arial" w:cs="Arial" w:eastAsia="Arial"/>
          <w:color w:val="000000"/>
          <w:sz w:val="22"/>
          <w:szCs w:val="22"/>
        </w:rPr>
      </w:pPr>
      <w:r>
        <w:rPr>
          <w:rFonts w:ascii="Arial" w:hAnsi="Arial" w:cs="Arial" w:eastAsia="Arial"/>
          <w:color w:val="000000"/>
          <w:sz w:val="22"/>
          <w:szCs w:val="22"/>
        </w:rPr>
        <w:t xml:space="preserve">Dada en Bogotá D.C., a los </w:t>
      </w:r>
      <w:r>
        <w:rPr>
          <w:rFonts w:ascii="Arial" w:hAnsi="Arial" w:cs="Arial" w:eastAsia="Arial"/>
          <w:color w:val="000000"/>
          <w:sz w:val="22"/>
          <w:szCs w:val="22"/>
        </w:rPr>
        <w:t xml:space="preserve">      </w:t>
      </w:r>
      <w:r>
        <w:rPr>
          <w:rFonts w:ascii="Arial" w:hAnsi="Arial" w:cs="Arial" w:eastAsia="Arial"/>
          <w:color w:val="000000"/>
          <w:sz w:val="22"/>
          <w:szCs w:val="22"/>
        </w:rPr>
        <w:t xml:space="preserve"> días del mes de </w:t>
      </w:r>
      <w:r>
        <w:rPr>
          <w:rFonts w:ascii="Arial" w:hAnsi="Arial" w:cs="Arial" w:eastAsia="Arial"/>
          <w:color w:val="000000"/>
          <w:sz w:val="22"/>
          <w:szCs w:val="22"/>
        </w:rPr>
        <w:t xml:space="preserve">diciembre</w:t>
      </w:r>
      <w:r>
        <w:rPr>
          <w:rFonts w:ascii="Arial" w:hAnsi="Arial" w:cs="Arial" w:eastAsia="Arial"/>
          <w:color w:val="000000"/>
          <w:sz w:val="22"/>
          <w:szCs w:val="22"/>
        </w:rPr>
        <w:t xml:space="preserve"> de 202</w:t>
      </w:r>
      <w:r>
        <w:rPr>
          <w:rFonts w:ascii="Arial" w:hAnsi="Arial" w:cs="Arial" w:eastAsia="Arial"/>
          <w:color w:val="000000"/>
          <w:sz w:val="22"/>
          <w:szCs w:val="22"/>
        </w:rPr>
        <w:t xml:space="preserve">2</w:t>
      </w:r>
      <w:r/>
    </w:p>
    <w:p>
      <w:pPr>
        <w:jc w:val="center"/>
        <w:rPr>
          <w:rFonts w:ascii="Arial" w:hAnsi="Arial" w:cs="Arial" w:eastAsia="Arial"/>
          <w:color w:val="000000"/>
          <w:sz w:val="22"/>
          <w:szCs w:val="22"/>
        </w:rPr>
      </w:pPr>
      <w:r>
        <w:rPr>
          <w:rFonts w:ascii="Arial" w:hAnsi="Arial" w:cs="Arial" w:eastAsia="Arial"/>
          <w:color w:val="000000"/>
          <w:sz w:val="22"/>
          <w:szCs w:val="22"/>
        </w:rPr>
      </w:r>
      <w:r/>
    </w:p>
    <w:p>
      <w:pPr>
        <w:jc w:val="center"/>
        <w:rPr>
          <w:rFonts w:ascii="Arial" w:hAnsi="Arial" w:cs="Arial" w:eastAsia="Arial"/>
          <w:color w:val="000000"/>
          <w:sz w:val="22"/>
          <w:szCs w:val="22"/>
        </w:rPr>
      </w:pPr>
      <w:r>
        <w:rPr>
          <w:rFonts w:ascii="Arial" w:hAnsi="Arial" w:cs="Arial" w:eastAsia="Arial"/>
          <w:color w:val="000000"/>
          <w:sz w:val="22"/>
          <w:szCs w:val="22"/>
        </w:rPr>
      </w:r>
      <w:r/>
    </w:p>
    <w:p>
      <w:pPr>
        <w:jc w:val="center"/>
        <w:rPr>
          <w:rFonts w:ascii="Arial" w:hAnsi="Arial" w:cs="Arial" w:eastAsia="Arial"/>
          <w:color w:val="000000"/>
          <w:sz w:val="22"/>
          <w:szCs w:val="22"/>
        </w:rPr>
      </w:pPr>
      <w:r>
        <w:rPr>
          <w:rFonts w:ascii="Arial" w:hAnsi="Arial" w:cs="Arial" w:eastAsia="Arial"/>
          <w:color w:val="000000"/>
          <w:sz w:val="22"/>
          <w:szCs w:val="22"/>
        </w:rPr>
      </w:r>
      <w:r/>
    </w:p>
    <w:p>
      <w:pPr>
        <w:jc w:val="center"/>
        <w:rPr>
          <w:rFonts w:ascii="Arial" w:hAnsi="Arial" w:cs="Arial" w:eastAsia="Arial"/>
          <w:color w:val="000000"/>
          <w:sz w:val="22"/>
          <w:szCs w:val="22"/>
        </w:rPr>
      </w:pPr>
      <w:r>
        <w:rPr>
          <w:rFonts w:ascii="Arial" w:hAnsi="Arial" w:cs="Arial" w:eastAsia="Arial"/>
          <w:color w:val="000000"/>
          <w:sz w:val="22"/>
          <w:szCs w:val="22"/>
        </w:rPr>
      </w:r>
      <w:r/>
    </w:p>
    <w:p>
      <w:pPr>
        <w:jc w:val="center"/>
        <w:rPr>
          <w:rFonts w:ascii="Arial" w:hAnsi="Arial" w:cs="Arial" w:eastAsia="Arial"/>
          <w:b/>
          <w:color w:val="000000"/>
          <w:sz w:val="22"/>
          <w:szCs w:val="22"/>
        </w:rPr>
      </w:pPr>
      <w:r>
        <w:rPr>
          <w:rFonts w:ascii="Arial" w:hAnsi="Arial" w:cs="Arial" w:eastAsia="Arial"/>
          <w:b/>
          <w:color w:val="000000"/>
          <w:sz w:val="22"/>
          <w:szCs w:val="22"/>
        </w:rPr>
        <w:t xml:space="preserve">CATALINA VALENCIA LEÓN</w:t>
      </w:r>
      <w:r/>
    </w:p>
    <w:p>
      <w:pPr>
        <w:jc w:val="center"/>
        <w:rPr>
          <w:rFonts w:ascii="Arial" w:hAnsi="Arial" w:cs="Arial" w:eastAsia="Arial"/>
          <w:color w:val="000000"/>
          <w:sz w:val="22"/>
          <w:szCs w:val="22"/>
        </w:rPr>
      </w:pPr>
      <w:r>
        <w:rPr>
          <w:rFonts w:ascii="Arial" w:hAnsi="Arial" w:cs="Arial" w:eastAsia="Arial"/>
          <w:color w:val="000000"/>
          <w:sz w:val="22"/>
          <w:szCs w:val="22"/>
        </w:rPr>
        <w:t xml:space="preserve">Secretari</w:t>
      </w:r>
      <w:r>
        <w:rPr>
          <w:rFonts w:ascii="Arial" w:hAnsi="Arial" w:cs="Arial" w:eastAsia="Arial"/>
          <w:color w:val="000000"/>
          <w:sz w:val="22"/>
          <w:szCs w:val="22"/>
        </w:rPr>
        <w:t xml:space="preserve">a</w:t>
      </w:r>
      <w:r>
        <w:rPr>
          <w:rFonts w:ascii="Arial" w:hAnsi="Arial" w:cs="Arial" w:eastAsia="Arial"/>
          <w:color w:val="000000"/>
          <w:sz w:val="22"/>
          <w:szCs w:val="22"/>
        </w:rPr>
        <w:t xml:space="preserve"> de Despacho</w:t>
      </w:r>
      <w:r/>
    </w:p>
    <w:p>
      <w:pPr>
        <w:jc w:val="center"/>
        <w:rPr>
          <w:rFonts w:ascii="Arial" w:hAnsi="Arial" w:cs="Arial" w:eastAsia="Arial"/>
          <w:color w:val="000000"/>
          <w:sz w:val="22"/>
          <w:szCs w:val="22"/>
        </w:rPr>
      </w:pPr>
      <w:r>
        <w:rPr>
          <w:rFonts w:ascii="Arial" w:hAnsi="Arial" w:cs="Arial" w:eastAsia="Arial"/>
          <w:color w:val="000000"/>
          <w:sz w:val="22"/>
          <w:szCs w:val="22"/>
        </w:rPr>
        <w:t xml:space="preserve">Secretaría de Cultura, Recreación y Deporte</w:t>
      </w:r>
      <w:r/>
    </w:p>
    <w:p>
      <w:pPr>
        <w:jc w:val="center"/>
        <w:rPr>
          <w:rFonts w:ascii="Arial" w:hAnsi="Arial" w:cs="Arial" w:eastAsia="Arial"/>
          <w:b/>
          <w:color w:val="000000"/>
          <w:sz w:val="22"/>
          <w:szCs w:val="22"/>
        </w:rPr>
      </w:pPr>
      <w:r>
        <w:rPr>
          <w:rFonts w:ascii="Arial" w:hAnsi="Arial" w:cs="Arial" w:eastAsia="Arial"/>
          <w:b/>
          <w:color w:val="000000"/>
          <w:sz w:val="22"/>
          <w:szCs w:val="22"/>
        </w:rPr>
      </w:r>
      <w:r/>
    </w:p>
    <w:p>
      <w:pPr>
        <w:jc w:val="center"/>
        <w:rPr>
          <w:rFonts w:ascii="Arial" w:hAnsi="Arial" w:cs="Arial" w:eastAsia="Arial"/>
          <w:b/>
          <w:color w:val="000000"/>
          <w:sz w:val="22"/>
          <w:szCs w:val="22"/>
        </w:rPr>
      </w:pPr>
      <w:r>
        <w:rPr>
          <w:rFonts w:ascii="Arial" w:hAnsi="Arial" w:cs="Arial" w:eastAsia="Arial"/>
          <w:b/>
          <w:color w:val="000000"/>
          <w:sz w:val="22"/>
          <w:szCs w:val="22"/>
        </w:rPr>
      </w:r>
      <w:r/>
    </w:p>
    <w:p>
      <w:pPr>
        <w:jc w:val="center"/>
        <w:rPr>
          <w:rFonts w:ascii="Arial" w:hAnsi="Arial" w:cs="Arial" w:eastAsia="Arial"/>
          <w:b/>
          <w:color w:val="000000"/>
          <w:sz w:val="22"/>
          <w:szCs w:val="22"/>
        </w:rPr>
      </w:pPr>
      <w:r>
        <w:rPr>
          <w:rFonts w:ascii="Arial" w:hAnsi="Arial" w:cs="Arial" w:eastAsia="Arial"/>
          <w:b/>
          <w:color w:val="000000"/>
          <w:sz w:val="22"/>
          <w:szCs w:val="22"/>
        </w:rPr>
      </w:r>
      <w:r/>
    </w:p>
    <w:p>
      <w:pPr>
        <w:jc w:val="center"/>
        <w:rPr>
          <w:rFonts w:ascii="Arial" w:hAnsi="Arial" w:cs="Arial" w:eastAsia="Arial"/>
          <w:b/>
          <w:color w:val="000000"/>
          <w:sz w:val="22"/>
          <w:szCs w:val="22"/>
        </w:rPr>
      </w:pPr>
      <w:r>
        <w:rPr>
          <w:rFonts w:ascii="Arial" w:hAnsi="Arial" w:cs="Arial" w:eastAsia="Arial"/>
          <w:b/>
          <w:color w:val="000000"/>
          <w:sz w:val="22"/>
          <w:szCs w:val="22"/>
        </w:rPr>
      </w:r>
      <w:r/>
    </w:p>
    <w:p>
      <w:pPr>
        <w:jc w:val="center"/>
        <w:rPr>
          <w:rFonts w:ascii="Arial" w:hAnsi="Arial" w:cs="Arial" w:eastAsia="Arial"/>
          <w:b/>
          <w:bCs/>
          <w:color w:val="000000"/>
          <w:sz w:val="22"/>
          <w:szCs w:val="22"/>
        </w:rPr>
      </w:pPr>
      <w:r>
        <w:rPr>
          <w:rFonts w:ascii="Arial" w:hAnsi="Arial" w:cs="Arial" w:eastAsia="Arial"/>
          <w:b/>
          <w:bCs/>
          <w:color w:val="000000"/>
          <w:sz w:val="22"/>
          <w:szCs w:val="22"/>
        </w:rPr>
        <w:t xml:space="preserve">CARLOS MAURICIO GALEANO</w:t>
      </w:r>
      <w:r>
        <w:rPr>
          <w:rFonts w:ascii="Arial" w:hAnsi="Arial" w:cs="Arial" w:eastAsia="Arial"/>
          <w:b/>
          <w:bCs/>
          <w:color w:val="000000"/>
          <w:sz w:val="22"/>
          <w:szCs w:val="22"/>
        </w:rPr>
        <w:t xml:space="preserve"> VARGAS</w:t>
      </w:r>
      <w:r/>
    </w:p>
    <w:p>
      <w:pPr>
        <w:jc w:val="center"/>
        <w:rPr>
          <w:rFonts w:ascii="Arial" w:hAnsi="Arial" w:cs="Arial" w:eastAsia="Arial"/>
          <w:color w:val="000000"/>
          <w:sz w:val="22"/>
          <w:szCs w:val="22"/>
        </w:rPr>
      </w:pPr>
      <w:r>
        <w:rPr>
          <w:rFonts w:ascii="Arial" w:hAnsi="Arial" w:cs="Arial" w:eastAsia="Arial"/>
          <w:color w:val="000000"/>
          <w:sz w:val="22"/>
          <w:szCs w:val="22"/>
        </w:rPr>
        <w:t xml:space="preserve">Director</w:t>
      </w:r>
      <w:r/>
    </w:p>
    <w:p>
      <w:pPr>
        <w:jc w:val="center"/>
        <w:rPr>
          <w:rFonts w:ascii="Arial" w:hAnsi="Arial" w:cs="Arial" w:eastAsia="Arial"/>
          <w:color w:val="000000"/>
          <w:sz w:val="22"/>
          <w:szCs w:val="22"/>
        </w:rPr>
      </w:pPr>
      <w:r>
        <w:rPr>
          <w:rFonts w:ascii="Arial" w:hAnsi="Arial" w:cs="Arial" w:eastAsia="Arial"/>
          <w:color w:val="000000"/>
          <w:sz w:val="22"/>
          <w:szCs w:val="22"/>
        </w:rPr>
        <w:t xml:space="preserve">Instituto Distrital de las Artes - </w:t>
      </w:r>
      <w:r>
        <w:rPr>
          <w:rFonts w:ascii="Arial" w:hAnsi="Arial" w:cs="Arial" w:eastAsia="Arial"/>
          <w:color w:val="000000"/>
          <w:sz w:val="22"/>
          <w:szCs w:val="22"/>
        </w:rPr>
        <w:t xml:space="preserve">I</w:t>
      </w:r>
      <w:r>
        <w:rPr>
          <w:rFonts w:ascii="Arial" w:hAnsi="Arial" w:cs="Arial" w:eastAsia="Arial"/>
          <w:color w:val="000000"/>
          <w:sz w:val="22"/>
          <w:szCs w:val="22"/>
        </w:rPr>
        <w:t xml:space="preserve">dartes</w:t>
      </w:r>
      <w:r/>
    </w:p>
    <w:p>
      <w:pPr>
        <w:jc w:val="center"/>
        <w:rPr>
          <w:rFonts w:ascii="Arial" w:hAnsi="Arial" w:cs="Arial" w:eastAsia="Arial"/>
          <w:b/>
          <w:color w:val="000000"/>
        </w:rPr>
      </w:pPr>
      <w:r>
        <w:rPr>
          <w:rFonts w:ascii="Arial" w:hAnsi="Arial" w:cs="Arial" w:eastAsia="Arial"/>
          <w:b/>
          <w:color w:val="000000"/>
        </w:rPr>
      </w:r>
      <w:r/>
    </w:p>
    <w:p>
      <w:pPr>
        <w:jc w:val="both"/>
        <w:rPr>
          <w:rFonts w:ascii="Arial" w:hAnsi="Arial" w:cs="Arial" w:eastAsia="Arial"/>
          <w:color w:val="000000"/>
          <w:sz w:val="18"/>
          <w:szCs w:val="18"/>
        </w:rPr>
      </w:pPr>
      <w:r>
        <w:rPr>
          <w:rFonts w:ascii="Arial" w:hAnsi="Arial" w:cs="Arial" w:eastAsia="Arial"/>
          <w:color w:val="000000"/>
          <w:sz w:val="18"/>
          <w:szCs w:val="18"/>
        </w:rPr>
      </w:r>
      <w:r/>
    </w:p>
    <w:p>
      <w:pPr>
        <w:jc w:val="both"/>
        <w:rPr>
          <w:rFonts w:ascii="Arial" w:hAnsi="Arial" w:cs="Arial" w:eastAsia="Arial"/>
          <w:color w:val="000000"/>
          <w:sz w:val="18"/>
          <w:szCs w:val="18"/>
        </w:rPr>
      </w:pPr>
      <w:r>
        <w:rPr>
          <w:rFonts w:ascii="Arial" w:hAnsi="Arial" w:cs="Arial" w:eastAsia="Arial"/>
          <w:color w:val="000000"/>
          <w:sz w:val="18"/>
          <w:szCs w:val="18"/>
        </w:rPr>
        <w:t xml:space="preserve">Proyect</w:t>
      </w:r>
      <w:r>
        <w:rPr>
          <w:rFonts w:ascii="Arial" w:hAnsi="Arial" w:cs="Arial" w:eastAsia="Arial"/>
          <w:color w:val="000000"/>
          <w:sz w:val="18"/>
          <w:szCs w:val="18"/>
        </w:rPr>
        <w:t xml:space="preserve">aron</w:t>
      </w:r>
      <w:r>
        <w:rPr>
          <w:rFonts w:ascii="Arial" w:hAnsi="Arial" w:cs="Arial" w:eastAsia="Arial"/>
          <w:color w:val="000000"/>
          <w:sz w:val="18"/>
          <w:szCs w:val="18"/>
        </w:rPr>
        <w:t xml:space="preserve">: Gabriel </w:t>
      </w:r>
      <w:r>
        <w:rPr>
          <w:rFonts w:ascii="Arial" w:hAnsi="Arial" w:cs="Arial" w:eastAsia="Arial"/>
          <w:color w:val="000000"/>
          <w:sz w:val="18"/>
          <w:szCs w:val="18"/>
        </w:rPr>
        <w:t xml:space="preserve">E. </w:t>
      </w:r>
      <w:r>
        <w:rPr>
          <w:rFonts w:ascii="Arial" w:hAnsi="Arial" w:cs="Arial" w:eastAsia="Arial"/>
          <w:color w:val="000000"/>
          <w:sz w:val="18"/>
          <w:szCs w:val="18"/>
        </w:rPr>
        <w:t xml:space="preserve">Arjona Pachón </w:t>
      </w:r>
      <w:r>
        <w:rPr>
          <w:rFonts w:ascii="Arial" w:hAnsi="Arial" w:cs="Arial" w:eastAsia="Arial"/>
          <w:color w:val="000000"/>
          <w:sz w:val="18"/>
          <w:szCs w:val="18"/>
        </w:rPr>
        <w:t xml:space="preserve">–</w:t>
      </w:r>
      <w:r>
        <w:rPr>
          <w:rFonts w:ascii="Arial" w:hAnsi="Arial" w:cs="Arial" w:eastAsia="Arial"/>
          <w:color w:val="000000"/>
          <w:sz w:val="18"/>
          <w:szCs w:val="18"/>
        </w:rPr>
        <w:t xml:space="preserve"> </w:t>
      </w:r>
      <w:r>
        <w:rPr>
          <w:rFonts w:ascii="Arial" w:hAnsi="Arial" w:cs="Arial" w:eastAsia="Arial"/>
          <w:color w:val="000000"/>
          <w:sz w:val="18"/>
          <w:szCs w:val="18"/>
        </w:rPr>
        <w:t xml:space="preserve">Asesor </w:t>
      </w:r>
      <w:r>
        <w:rPr>
          <w:rFonts w:ascii="Arial" w:hAnsi="Arial" w:cs="Arial" w:eastAsia="Arial"/>
          <w:color w:val="000000"/>
          <w:sz w:val="18"/>
          <w:szCs w:val="18"/>
        </w:rPr>
        <w:t xml:space="preserve">contratista </w:t>
      </w:r>
      <w:r>
        <w:rPr>
          <w:rFonts w:ascii="Arial" w:hAnsi="Arial" w:cs="Arial" w:eastAsia="Arial"/>
          <w:color w:val="000000"/>
          <w:sz w:val="18"/>
          <w:szCs w:val="18"/>
        </w:rPr>
        <w:t xml:space="preserve">SCRD</w:t>
      </w:r>
      <w:r/>
    </w:p>
    <w:p>
      <w:pPr>
        <w:jc w:val="both"/>
        <w:rPr>
          <w:rFonts w:ascii="Arial" w:hAnsi="Arial" w:cs="Arial" w:eastAsia="Arial"/>
          <w:color w:val="000000"/>
          <w:sz w:val="18"/>
          <w:szCs w:val="18"/>
        </w:rPr>
      </w:pPr>
      <w:r>
        <w:rPr>
          <w:rFonts w:ascii="Arial" w:hAnsi="Arial" w:cs="Arial" w:eastAsia="Arial"/>
          <w:color w:val="000000"/>
          <w:sz w:val="18"/>
          <w:szCs w:val="18"/>
        </w:rPr>
        <w:tab/>
        <w:t xml:space="preserve">       Karen Lorena Linares Ardila – Subdirección de Gestión Cultural y Artística SCRD</w:t>
      </w:r>
      <w:r>
        <w:rPr>
          <w:rFonts w:ascii="Arial" w:hAnsi="Arial" w:cs="Arial" w:eastAsia="Arial"/>
          <w:color w:val="000000"/>
          <w:sz w:val="18"/>
          <w:szCs w:val="18"/>
        </w:rPr>
        <w:tab/>
      </w:r>
      <w:r/>
    </w:p>
    <w:p>
      <w:pPr>
        <w:jc w:val="both"/>
        <w:rPr>
          <w:rFonts w:ascii="Arial" w:hAnsi="Arial" w:cs="Arial" w:eastAsia="Arial"/>
          <w:color w:val="000000"/>
          <w:sz w:val="18"/>
          <w:szCs w:val="18"/>
        </w:rPr>
      </w:pPr>
      <w:r>
        <w:rPr>
          <w:rFonts w:ascii="Arial" w:hAnsi="Arial" w:cs="Arial" w:eastAsia="Arial"/>
          <w:color w:val="000000"/>
          <w:sz w:val="18"/>
          <w:szCs w:val="18"/>
        </w:rPr>
        <w:t xml:space="preserve">                      Eva </w:t>
      </w:r>
      <w:r>
        <w:rPr>
          <w:rFonts w:ascii="Arial" w:hAnsi="Arial" w:cs="Arial" w:eastAsia="Arial"/>
          <w:color w:val="000000"/>
          <w:sz w:val="18"/>
          <w:szCs w:val="18"/>
        </w:rPr>
        <w:t xml:space="preserve">Díaz Burckhardt</w:t>
      </w:r>
      <w:r>
        <w:rPr>
          <w:rFonts w:ascii="Arial" w:hAnsi="Arial" w:cs="Arial" w:eastAsia="Arial"/>
          <w:color w:val="000000"/>
          <w:sz w:val="18"/>
          <w:szCs w:val="18"/>
        </w:rPr>
        <w:t xml:space="preserve"> – Gerente Arte Dramático </w:t>
      </w:r>
      <w:r>
        <w:rPr>
          <w:rFonts w:ascii="Arial" w:hAnsi="Arial" w:cs="Arial" w:eastAsia="Arial"/>
          <w:color w:val="000000"/>
          <w:sz w:val="18"/>
          <w:szCs w:val="18"/>
        </w:rPr>
        <w:t xml:space="preserve">Idartes</w:t>
      </w:r>
      <w:r/>
    </w:p>
    <w:p>
      <w:pPr>
        <w:jc w:val="both"/>
        <w:rPr>
          <w:rFonts w:ascii="Arial" w:hAnsi="Arial" w:cs="Arial" w:eastAsia="Arial"/>
          <w:color w:val="000000"/>
          <w:sz w:val="18"/>
          <w:szCs w:val="18"/>
        </w:rPr>
      </w:pPr>
      <w:r>
        <w:rPr>
          <w:rFonts w:ascii="Arial" w:hAnsi="Arial" w:cs="Arial" w:eastAsia="Arial"/>
          <w:color w:val="000000"/>
          <w:sz w:val="18"/>
          <w:szCs w:val="18"/>
        </w:rPr>
        <w:tab/>
        <w:t xml:space="preserve">       Clara Inés Espinel </w:t>
      </w:r>
      <w:r>
        <w:rPr>
          <w:rFonts w:ascii="Arial" w:hAnsi="Arial" w:cs="Arial" w:eastAsia="Arial"/>
          <w:color w:val="000000"/>
          <w:sz w:val="18"/>
          <w:szCs w:val="18"/>
        </w:rPr>
        <w:t xml:space="preserve">Chavez</w:t>
      </w:r>
      <w:r>
        <w:rPr>
          <w:rFonts w:ascii="Arial" w:hAnsi="Arial" w:cs="Arial" w:eastAsia="Arial"/>
          <w:color w:val="000000"/>
          <w:sz w:val="18"/>
          <w:szCs w:val="18"/>
        </w:rPr>
        <w:t xml:space="preserve"> – Contratista Subdirección de las Artes </w:t>
      </w:r>
      <w:r>
        <w:rPr>
          <w:rFonts w:ascii="Arial" w:hAnsi="Arial" w:cs="Arial" w:eastAsia="Arial"/>
          <w:color w:val="000000"/>
          <w:sz w:val="18"/>
          <w:szCs w:val="18"/>
        </w:rPr>
        <w:t xml:space="preserve">Idartes</w:t>
      </w:r>
      <w:r/>
    </w:p>
    <w:p>
      <w:pPr>
        <w:jc w:val="both"/>
        <w:rPr>
          <w:rFonts w:ascii="Arial" w:hAnsi="Arial" w:cs="Arial" w:eastAsia="Arial"/>
          <w:color w:val="000000"/>
          <w:sz w:val="18"/>
          <w:szCs w:val="18"/>
        </w:rPr>
      </w:pPr>
      <w:r>
        <w:rPr>
          <w:rFonts w:ascii="Arial" w:hAnsi="Arial" w:cs="Arial" w:eastAsia="Arial"/>
          <w:color w:val="000000"/>
          <w:sz w:val="18"/>
          <w:szCs w:val="18"/>
        </w:rPr>
        <w:t xml:space="preserve">                 </w:t>
      </w:r>
      <w:r>
        <w:rPr>
          <w:rFonts w:ascii="Arial" w:hAnsi="Arial" w:cs="Arial" w:eastAsia="Arial"/>
          <w:color w:val="000000"/>
          <w:sz w:val="18"/>
          <w:szCs w:val="18"/>
        </w:rPr>
        <w:t xml:space="preserve">     </w:t>
      </w:r>
      <w:r/>
    </w:p>
    <w:p>
      <w:pPr>
        <w:jc w:val="both"/>
        <w:rPr>
          <w:rFonts w:ascii="Arial" w:hAnsi="Arial" w:cs="Arial" w:eastAsia="Arial"/>
          <w:color w:val="000000"/>
          <w:sz w:val="18"/>
          <w:szCs w:val="18"/>
        </w:rPr>
      </w:pPr>
      <w:r>
        <w:rPr>
          <w:rFonts w:ascii="Arial" w:hAnsi="Arial" w:cs="Arial" w:eastAsia="Arial"/>
          <w:color w:val="000000"/>
          <w:sz w:val="18"/>
          <w:szCs w:val="18"/>
        </w:rPr>
        <w:t xml:space="preserve">Revisaron: </w:t>
      </w:r>
      <w:r>
        <w:rPr>
          <w:rFonts w:ascii="Arial" w:hAnsi="Arial" w:cs="Arial" w:eastAsia="Arial"/>
          <w:color w:val="000000"/>
          <w:sz w:val="18"/>
          <w:szCs w:val="18"/>
        </w:rPr>
        <w:t xml:space="preserve">Maurizio</w:t>
      </w:r>
      <w:r>
        <w:rPr>
          <w:rFonts w:ascii="Arial" w:hAnsi="Arial" w:cs="Arial" w:eastAsia="Arial"/>
          <w:color w:val="000000"/>
          <w:sz w:val="18"/>
          <w:szCs w:val="18"/>
        </w:rPr>
        <w:t xml:space="preserve"> Toscano Giraldo -</w:t>
      </w:r>
      <w:r>
        <w:rPr>
          <w:rFonts w:ascii="Arial" w:hAnsi="Arial" w:cs="Arial" w:eastAsia="Arial"/>
          <w:color w:val="000000"/>
          <w:sz w:val="18"/>
          <w:szCs w:val="18"/>
        </w:rPr>
        <w:t xml:space="preserve"> Subdirector de Infraestructura y Patrimonio Cultural SCRD</w:t>
      </w:r>
      <w:r/>
    </w:p>
    <w:p>
      <w:pPr>
        <w:jc w:val="both"/>
        <w:rPr>
          <w:rFonts w:ascii="Arial" w:hAnsi="Arial" w:cs="Arial" w:eastAsia="Arial"/>
          <w:color w:val="000000"/>
          <w:sz w:val="18"/>
          <w:szCs w:val="18"/>
        </w:rPr>
      </w:pPr>
      <w:r>
        <w:rPr>
          <w:rFonts w:ascii="Arial" w:hAnsi="Arial" w:cs="Arial" w:eastAsia="Arial"/>
          <w:color w:val="000000"/>
          <w:sz w:val="18"/>
          <w:szCs w:val="18"/>
        </w:rPr>
        <w:tab/>
        <w:t xml:space="preserve">    Inés Elvira Montealegre – Subdirectora de Gestión Cultural y Artística SCRD</w:t>
      </w:r>
      <w:r>
        <w:rPr>
          <w:rFonts w:ascii="Arial" w:hAnsi="Arial" w:cs="Arial" w:eastAsia="Arial"/>
          <w:color w:val="000000"/>
          <w:sz w:val="18"/>
          <w:szCs w:val="18"/>
        </w:rPr>
        <w:tab/>
      </w:r>
      <w:r/>
    </w:p>
    <w:p>
      <w:pPr>
        <w:jc w:val="both"/>
        <w:rPr>
          <w:rFonts w:ascii="Arial" w:hAnsi="Arial" w:cs="Arial" w:eastAsia="Arial"/>
          <w:color w:val="000000"/>
          <w:sz w:val="18"/>
          <w:szCs w:val="18"/>
        </w:rPr>
      </w:pPr>
      <w:r>
        <w:rPr>
          <w:rFonts w:ascii="Arial" w:hAnsi="Arial" w:cs="Arial" w:eastAsia="Arial"/>
          <w:color w:val="000000"/>
          <w:sz w:val="18"/>
          <w:szCs w:val="18"/>
        </w:rPr>
        <w:tab/>
        <w:t xml:space="preserve">         </w:t>
      </w:r>
      <w:r/>
    </w:p>
    <w:p>
      <w:pPr>
        <w:jc w:val="both"/>
        <w:rPr>
          <w:rFonts w:ascii="Arial" w:hAnsi="Arial" w:cs="Arial" w:eastAsia="Arial"/>
          <w:color w:val="000000"/>
          <w:sz w:val="18"/>
          <w:szCs w:val="18"/>
        </w:rPr>
      </w:pPr>
      <w:r>
        <w:rPr>
          <w:rFonts w:ascii="Arial" w:hAnsi="Arial" w:cs="Arial" w:eastAsia="Arial"/>
          <w:color w:val="000000"/>
          <w:sz w:val="18"/>
          <w:szCs w:val="18"/>
        </w:rPr>
        <w:t xml:space="preserve">Aprobaron: </w:t>
      </w:r>
      <w:r>
        <w:rPr>
          <w:rFonts w:ascii="Arial" w:hAnsi="Arial" w:cs="Arial" w:eastAsia="Arial"/>
          <w:color w:val="000000"/>
          <w:sz w:val="18"/>
          <w:szCs w:val="18"/>
        </w:rPr>
        <w:t xml:space="preserve">Jaime Tenorio Tascón</w:t>
      </w:r>
      <w:r>
        <w:rPr>
          <w:rFonts w:ascii="Arial" w:hAnsi="Arial" w:cs="Arial" w:eastAsia="Arial"/>
          <w:color w:val="000000"/>
          <w:sz w:val="18"/>
          <w:szCs w:val="18"/>
        </w:rPr>
        <w:t xml:space="preserve"> – Director de Arte, Cultura y Patrimonio SCRD </w:t>
      </w:r>
      <w:r/>
    </w:p>
    <w:p>
      <w:pPr>
        <w:jc w:val="both"/>
        <w:rPr>
          <w:rFonts w:ascii="Arial" w:hAnsi="Arial" w:cs="Arial" w:eastAsia="Arial"/>
          <w:color w:val="000000"/>
          <w:sz w:val="18"/>
          <w:szCs w:val="18"/>
        </w:rPr>
      </w:pPr>
      <w:r>
        <w:rPr>
          <w:rFonts w:ascii="Arial" w:hAnsi="Arial" w:cs="Arial" w:eastAsia="Arial"/>
          <w:color w:val="000000"/>
          <w:sz w:val="18"/>
          <w:szCs w:val="18"/>
        </w:rPr>
        <w:t xml:space="preserve">                  </w:t>
      </w:r>
      <w:r>
        <w:rPr>
          <w:rFonts w:ascii="Arial" w:hAnsi="Arial" w:cs="Arial" w:eastAsia="Arial"/>
          <w:color w:val="000000"/>
          <w:sz w:val="18"/>
          <w:szCs w:val="18"/>
        </w:rPr>
        <w:t xml:space="preserve"> Maira Ximena Salamanca Rocha– Subdirectora de las Artes</w:t>
      </w:r>
      <w:r>
        <w:rPr>
          <w:rFonts w:ascii="Arial" w:hAnsi="Arial" w:cs="Arial" w:eastAsia="Arial"/>
          <w:color w:val="000000"/>
          <w:sz w:val="18"/>
          <w:szCs w:val="18"/>
        </w:rPr>
        <w:t xml:space="preserve"> </w:t>
      </w:r>
      <w:r>
        <w:rPr>
          <w:rFonts w:ascii="Arial" w:hAnsi="Arial" w:cs="Arial" w:eastAsia="Arial"/>
          <w:color w:val="000000"/>
          <w:sz w:val="18"/>
          <w:szCs w:val="18"/>
        </w:rPr>
        <w:t xml:space="preserve">I</w:t>
      </w:r>
      <w:r>
        <w:rPr>
          <w:rFonts w:ascii="Arial" w:hAnsi="Arial" w:cs="Arial" w:eastAsia="Arial"/>
          <w:color w:val="000000"/>
          <w:sz w:val="18"/>
          <w:szCs w:val="18"/>
        </w:rPr>
        <w:t xml:space="preserve">dartes</w:t>
      </w:r>
      <w:r/>
    </w:p>
    <w:p>
      <w:pPr>
        <w:jc w:val="both"/>
        <w:rPr>
          <w:rFonts w:ascii="Arial" w:hAnsi="Arial" w:cs="Arial" w:eastAsia="Arial"/>
          <w:color w:val="000000"/>
          <w:sz w:val="18"/>
          <w:szCs w:val="18"/>
        </w:rPr>
      </w:pPr>
      <w:r>
        <w:rPr>
          <w:rFonts w:ascii="Arial" w:hAnsi="Arial" w:cs="Arial" w:eastAsia="Arial"/>
          <w:color w:val="000000"/>
          <w:sz w:val="18"/>
          <w:szCs w:val="18"/>
        </w:rPr>
        <w:t xml:space="preserve">                   </w:t>
      </w:r>
      <w:r>
        <w:rPr>
          <w:rFonts w:ascii="Arial" w:hAnsi="Arial" w:cs="Arial" w:eastAsia="Arial"/>
          <w:color w:val="000000"/>
          <w:sz w:val="18"/>
          <w:szCs w:val="18"/>
        </w:rPr>
        <w:t xml:space="preserve">Juan Manuel Vargas – Jefe Oficina Jurídica </w:t>
      </w:r>
      <w:r>
        <w:rPr>
          <w:rFonts w:ascii="Arial" w:hAnsi="Arial" w:cs="Arial" w:eastAsia="Arial"/>
          <w:color w:val="000000"/>
          <w:sz w:val="18"/>
          <w:szCs w:val="18"/>
        </w:rPr>
        <w:t xml:space="preserve">-</w:t>
      </w:r>
      <w:r>
        <w:rPr>
          <w:rFonts w:ascii="Arial" w:hAnsi="Arial" w:cs="Arial" w:eastAsia="Arial"/>
          <w:color w:val="000000"/>
          <w:sz w:val="18"/>
          <w:szCs w:val="18"/>
        </w:rPr>
        <w:t xml:space="preserve">SCRD </w:t>
      </w:r>
      <w:r>
        <w:rPr>
          <w:rFonts w:ascii="Arial" w:hAnsi="Arial" w:cs="Arial" w:eastAsia="Arial"/>
          <w:color w:val="000000"/>
          <w:sz w:val="18"/>
          <w:szCs w:val="18"/>
        </w:rPr>
        <w:t xml:space="preserve">                  </w:t>
      </w:r>
      <w:r/>
    </w:p>
    <w:p>
      <w:pPr>
        <w:ind w:firstLine="720"/>
        <w:jc w:val="both"/>
        <w:rPr>
          <w:rFonts w:ascii="Arial" w:hAnsi="Arial" w:cs="Arial" w:eastAsia="Arial"/>
          <w:color w:val="000000"/>
          <w:sz w:val="18"/>
          <w:szCs w:val="18"/>
        </w:rPr>
      </w:pPr>
      <w:r>
        <w:rPr>
          <w:rFonts w:ascii="Arial" w:hAnsi="Arial" w:cs="Arial" w:eastAsia="Arial"/>
          <w:color w:val="000000"/>
          <w:sz w:val="18"/>
          <w:szCs w:val="18"/>
        </w:rPr>
        <w:t xml:space="preserve">    </w:t>
      </w:r>
      <w:r>
        <w:rPr>
          <w:rFonts w:ascii="Arial" w:hAnsi="Arial" w:cs="Arial" w:eastAsia="Arial"/>
          <w:color w:val="000000"/>
          <w:sz w:val="18"/>
          <w:szCs w:val="18"/>
        </w:rPr>
        <w:t xml:space="preserve"> </w:t>
      </w:r>
      <w:r>
        <w:rPr>
          <w:rFonts w:ascii="Arial" w:hAnsi="Arial" w:cs="Arial" w:eastAsia="Arial"/>
          <w:color w:val="000000"/>
          <w:sz w:val="18"/>
          <w:szCs w:val="18"/>
        </w:rPr>
        <w:t xml:space="preserve">Sthepany</w:t>
      </w:r>
      <w:r>
        <w:rPr>
          <w:rFonts w:ascii="Arial" w:hAnsi="Arial" w:cs="Arial" w:eastAsia="Arial"/>
          <w:color w:val="000000"/>
          <w:sz w:val="18"/>
          <w:szCs w:val="18"/>
        </w:rPr>
        <w:t xml:space="preserve"> Johanna </w:t>
      </w:r>
      <w:r>
        <w:rPr>
          <w:rFonts w:ascii="Arial" w:hAnsi="Arial" w:cs="Arial" w:eastAsia="Arial"/>
          <w:color w:val="000000"/>
          <w:sz w:val="18"/>
          <w:szCs w:val="18"/>
        </w:rPr>
        <w:t xml:space="preserve">Ñañez</w:t>
      </w:r>
      <w:r>
        <w:rPr>
          <w:rFonts w:ascii="Arial" w:hAnsi="Arial" w:cs="Arial" w:eastAsia="Arial"/>
          <w:color w:val="000000"/>
          <w:sz w:val="18"/>
          <w:szCs w:val="18"/>
        </w:rPr>
        <w:t xml:space="preserve"> </w:t>
      </w:r>
      <w:r>
        <w:rPr>
          <w:rFonts w:ascii="Arial" w:hAnsi="Arial" w:cs="Arial" w:eastAsia="Arial"/>
          <w:color w:val="000000"/>
          <w:sz w:val="18"/>
          <w:szCs w:val="18"/>
        </w:rPr>
        <w:t xml:space="preserve">- Jefe Oficina Asesora Jurídica </w:t>
      </w:r>
      <w:r>
        <w:rPr>
          <w:rFonts w:ascii="Arial" w:hAnsi="Arial" w:cs="Arial" w:eastAsia="Arial"/>
          <w:color w:val="000000"/>
          <w:sz w:val="18"/>
          <w:szCs w:val="18"/>
        </w:rPr>
        <w:t xml:space="preserve">I</w:t>
      </w:r>
      <w:r>
        <w:rPr>
          <w:rFonts w:ascii="Arial" w:hAnsi="Arial" w:cs="Arial" w:eastAsia="Arial"/>
          <w:color w:val="000000"/>
          <w:sz w:val="18"/>
          <w:szCs w:val="18"/>
        </w:rPr>
        <w:t xml:space="preserve">dartes</w:t>
      </w:r>
      <w:r/>
    </w:p>
    <w:sectPr>
      <w:headerReference w:type="default" r:id="rId9"/>
      <w:footerReference w:type="default" r:id="rId10"/>
      <w:footnotePr/>
      <w:endnotePr/>
      <w:type w:val="nextPage"/>
      <w:pgSz w:w="12240" w:h="20160" w:orient="portrait"/>
      <w:pgMar w:top="2571" w:right="1701" w:bottom="2291" w:left="1701" w:header="680" w:footer="851"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Liberation Serif">
    <w:panose1 w:val="02020603050405020304"/>
  </w:font>
  <w:font w:name="Mangal">
    <w:panose1 w:val="020B0502040504020204"/>
  </w:font>
  <w:font w:name="code3of9">
    <w:panose1 w:val="020B0203030804020204"/>
  </w:font>
  <w:font w:name="Georgia">
    <w:panose1 w:val="02060603050605020204"/>
  </w:font>
  <w:font w:name="Segoe UI">
    <w:panose1 w:val="020B0502040504020204"/>
  </w:font>
  <w:font w:name="Liberation Sans">
    <w:panose1 w:val="020B0604020202020204"/>
  </w:font>
  <w:font w:name="Wingdings">
    <w:panose1 w:val="05010000000000000000"/>
  </w:font>
  <w:font w:name="Tahoma">
    <w:panose1 w:val="020B0506030602030204"/>
  </w:font>
  <w:font w:name="Arial">
    <w:panose1 w:val="020B0604020202020204"/>
  </w:font>
  <w:font w:name="Microsoft YaHei">
    <w:panose1 w:val="020F050202020403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tabs>
        <w:tab w:val="left" w:pos="1820" w:leader="none"/>
        <w:tab w:val="center" w:pos="4987" w:leader="none"/>
        <w:tab w:val="right" w:pos="9974" w:leader="none"/>
      </w:tabs>
      <w:pBdr>
        <w:left w:val="none" w:color="000000" w:sz="4" w:space="0"/>
        <w:top w:val="none" w:color="000000" w:sz="4" w:space="0"/>
        <w:right w:val="none" w:color="000000" w:sz="4" w:space="0"/>
        <w:bottom w:val="none" w:color="000000" w:sz="4" w:space="0"/>
        <w:between w:val="none" w:color="000000" w:sz="4" w:space="0"/>
      </w:pBdr>
    </w:pPr>
    <w:r>
      <w:tab/>
    </w:r>
    <w:r/>
  </w:p>
  <w:tbl>
    <w:tblPr>
      <w:tblStyle w:val="958"/>
      <w:tblW w:w="8838" w:type="dxa"/>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3520"/>
      <w:gridCol w:w="1633"/>
      <w:gridCol w:w="2514"/>
      <w:gridCol w:w="1171"/>
    </w:tblGrid>
    <w:tr>
      <w:trPr/>
      <w:tc>
        <w:tcPr>
          <w:shd w:val="clear" w:color="auto" w:fill="auto"/>
          <w:tcBorders>
            <w:left w:val="none" w:color="000000" w:sz="4" w:space="0"/>
            <w:top w:val="none" w:color="000000" w:sz="4" w:space="0"/>
            <w:right w:val="none" w:color="000000" w:sz="4" w:space="0"/>
            <w:bottom w:val="none" w:color="000000" w:sz="4" w:space="0"/>
          </w:tcBorders>
          <w:tcW w:w="3520" w:type="dxa"/>
          <w:textDirection w:val="lrTb"/>
          <w:noWrap w:val="false"/>
        </w:tcPr>
        <w:p>
          <w:pPr>
            <w:tabs>
              <w:tab w:val="center" w:pos="4419" w:leader="none"/>
              <w:tab w:val="right" w:pos="8838" w:leader="none"/>
            </w:tabs>
            <w:rPr>
              <w:rFonts w:ascii="Arial" w:hAnsi="Arial" w:cs="Arial" w:eastAsia="Arial"/>
              <w:color w:val="000000"/>
              <w:sz w:val="18"/>
              <w:szCs w:val="18"/>
            </w:rPr>
          </w:pPr>
          <w:r>
            <w:rPr>
              <w:rFonts w:ascii="Arial" w:hAnsi="Arial" w:cs="Arial" w:eastAsia="Arial"/>
              <w:color w:val="000000"/>
              <w:sz w:val="18"/>
              <w:szCs w:val="18"/>
            </w:rPr>
            <w:t xml:space="preserve">Cra</w:t>
          </w:r>
          <w:r>
            <w:rPr>
              <w:rFonts w:ascii="Arial" w:hAnsi="Arial" w:cs="Arial" w:eastAsia="Arial"/>
              <w:color w:val="000000"/>
              <w:sz w:val="18"/>
              <w:szCs w:val="18"/>
            </w:rPr>
            <w:t xml:space="preserve">. 8ª No. 9 - 83 Centro</w:t>
          </w:r>
          <w:r/>
        </w:p>
        <w:p>
          <w:pPr>
            <w:tabs>
              <w:tab w:val="center" w:pos="4419" w:leader="none"/>
              <w:tab w:val="right" w:pos="8838" w:leader="none"/>
            </w:tabs>
            <w:rPr>
              <w:rFonts w:ascii="Arial" w:hAnsi="Arial" w:cs="Arial" w:eastAsia="Arial"/>
              <w:color w:val="000000"/>
              <w:sz w:val="18"/>
              <w:szCs w:val="18"/>
            </w:rPr>
          </w:pPr>
          <w:r>
            <w:rPr>
              <w:rFonts w:ascii="Arial" w:hAnsi="Arial" w:cs="Arial" w:eastAsia="Arial"/>
              <w:color w:val="000000"/>
              <w:sz w:val="18"/>
              <w:szCs w:val="18"/>
            </w:rPr>
            <w:t xml:space="preserve">Tel. 3274850</w:t>
          </w:r>
          <w:r/>
        </w:p>
        <w:p>
          <w:pPr>
            <w:tabs>
              <w:tab w:val="center" w:pos="4419" w:leader="none"/>
              <w:tab w:val="right" w:pos="8838" w:leader="none"/>
            </w:tabs>
            <w:rPr>
              <w:rFonts w:ascii="Arial" w:hAnsi="Arial" w:cs="Arial" w:eastAsia="Arial"/>
              <w:color w:val="000000"/>
              <w:sz w:val="18"/>
              <w:szCs w:val="18"/>
            </w:rPr>
          </w:pPr>
          <w:r>
            <w:rPr>
              <w:rFonts w:ascii="Arial" w:hAnsi="Arial" w:cs="Arial" w:eastAsia="Arial"/>
              <w:color w:val="000000"/>
              <w:sz w:val="18"/>
              <w:szCs w:val="18"/>
            </w:rPr>
            <w:t xml:space="preserve">Código Postal: 111711</w:t>
          </w:r>
          <w:r/>
        </w:p>
        <w:p>
          <w:pPr>
            <w:tabs>
              <w:tab w:val="center" w:pos="4419" w:leader="none"/>
              <w:tab w:val="right" w:pos="8838" w:leader="none"/>
            </w:tabs>
          </w:pPr>
          <w:r/>
          <w:hyperlink r:id="rId1" w:tooltip="http://www.culturarecreacionydeporte.gov.co/" w:history="1">
            <w:r>
              <w:rPr>
                <w:rFonts w:ascii="Arial" w:hAnsi="Arial" w:cs="Arial" w:eastAsia="Arial"/>
                <w:color w:val="0563C1"/>
                <w:sz w:val="18"/>
                <w:szCs w:val="18"/>
                <w:u w:val="single"/>
              </w:rPr>
              <w:t xml:space="preserve">www.culturarecreacionydeporte.gov.co</w:t>
            </w:r>
          </w:hyperlink>
          <w:r/>
          <w:r/>
        </w:p>
        <w:p>
          <w:pPr>
            <w:tabs>
              <w:tab w:val="center" w:pos="4419" w:leader="none"/>
              <w:tab w:val="right" w:pos="8838" w:leader="none"/>
            </w:tabs>
            <w:rPr>
              <w:color w:val="000000"/>
            </w:rPr>
          </w:pPr>
          <w:r>
            <w:rPr>
              <w:rFonts w:ascii="Arial" w:hAnsi="Arial" w:cs="Arial" w:eastAsia="Arial"/>
              <w:color w:val="000000"/>
              <w:sz w:val="18"/>
              <w:szCs w:val="18"/>
            </w:rPr>
            <w:t xml:space="preserve">Información: Línea 195</w:t>
          </w:r>
          <w:r/>
        </w:p>
      </w:tc>
      <w:tc>
        <w:tcPr>
          <w:shd w:val="clear" w:color="auto" w:fill="auto"/>
          <w:tcBorders>
            <w:left w:val="none" w:color="000000" w:sz="4" w:space="0"/>
            <w:top w:val="none" w:color="000000" w:sz="4" w:space="0"/>
            <w:right w:val="none" w:color="000000" w:sz="4" w:space="0"/>
            <w:bottom w:val="none" w:color="000000" w:sz="4" w:space="0"/>
          </w:tcBorders>
          <w:tcW w:w="1633" w:type="dxa"/>
          <w:textDirection w:val="lrTb"/>
          <w:noWrap w:val="false"/>
        </w:tcPr>
        <w:p>
          <w:pPr>
            <w:rPr>
              <w:rFonts w:ascii="Calibri" w:hAnsi="Calibri" w:cs="Calibri" w:eastAsia="Calibri"/>
              <w:sz w:val="18"/>
              <w:szCs w:val="18"/>
            </w:rPr>
          </w:pPr>
          <w:r>
            <w:rPr>
              <w:rFonts w:ascii="Calibri" w:hAnsi="Calibri" w:cs="Calibri" w:eastAsia="Calibri"/>
              <w:sz w:val="18"/>
              <w:szCs w:val="18"/>
            </w:rPr>
          </w:r>
          <w:r/>
        </w:p>
        <w:p>
          <w:pPr>
            <w:rPr>
              <w:rFonts w:ascii="Calibri" w:hAnsi="Calibri" w:cs="Calibri" w:eastAsia="Calibri"/>
              <w:sz w:val="18"/>
              <w:szCs w:val="18"/>
            </w:rPr>
          </w:pPr>
          <w:r>
            <w:rPr>
              <w:rFonts w:ascii="Calibri" w:hAnsi="Calibri" w:cs="Calibri" w:eastAsia="Calibri"/>
              <w:sz w:val="18"/>
              <w:szCs w:val="18"/>
            </w:rPr>
          </w:r>
          <w:r/>
        </w:p>
      </w:tc>
      <w:tc>
        <w:tcPr>
          <w:shd w:val="clear" w:color="auto" w:fill="auto"/>
          <w:tcBorders>
            <w:left w:val="none" w:color="000000" w:sz="4" w:space="0"/>
            <w:top w:val="none" w:color="000000" w:sz="4" w:space="0"/>
            <w:right w:val="none" w:color="000000" w:sz="4" w:space="0"/>
            <w:bottom w:val="none" w:color="000000" w:sz="4" w:space="0"/>
          </w:tcBorders>
          <w:tcW w:w="2514" w:type="dxa"/>
          <w:textDirection w:val="lrTb"/>
          <w:noWrap w:val="false"/>
        </w:tcPr>
        <w:p>
          <w:pPr>
            <w:jc w:val="center"/>
          </w:pPr>
          <w:r>
            <w:rPr>
              <w:rFonts w:ascii="Arial" w:hAnsi="Arial" w:cs="Arial" w:eastAsia="Arial"/>
              <w:color w:val="000000"/>
              <w:sz w:val="14"/>
              <w:szCs w:val="14"/>
            </w:rPr>
            <w:t xml:space="preserve">Página </w:t>
          </w:r>
          <w:r>
            <w:fldChar w:fldCharType="begin"/>
          </w:r>
          <w:r>
            <w:instrText xml:space="preserve">PAGE</w:instrText>
          </w:r>
          <w:r>
            <w:fldChar w:fldCharType="separate"/>
          </w:r>
          <w:r>
            <w:t xml:space="preserve">1</w:t>
          </w:r>
          <w:r>
            <w:fldChar w:fldCharType="end"/>
          </w:r>
          <w:r>
            <w:rPr>
              <w:rFonts w:ascii="Arial" w:hAnsi="Arial" w:cs="Arial" w:eastAsia="Arial"/>
              <w:color w:val="000000"/>
              <w:sz w:val="14"/>
              <w:szCs w:val="14"/>
            </w:rPr>
            <w:t xml:space="preserve"> de </w:t>
          </w:r>
          <w:r>
            <w:fldChar w:fldCharType="begin"/>
          </w:r>
          <w:r>
            <w:instrText xml:space="preserve">NUMPAGES</w:instrText>
          </w:r>
          <w:r>
            <w:fldChar w:fldCharType="separate"/>
          </w:r>
          <w:r>
            <w:t xml:space="preserve">2</w:t>
          </w:r>
          <w:r>
            <w:fldChar w:fldCharType="end"/>
          </w:r>
          <w:r/>
        </w:p>
        <w:p>
          <w:pPr>
            <w:jc w:val="center"/>
            <w:rPr>
              <w:rFonts w:ascii="Arial" w:hAnsi="Arial" w:cs="Arial" w:eastAsia="Arial"/>
              <w:sz w:val="14"/>
              <w:szCs w:val="14"/>
            </w:rPr>
          </w:pPr>
          <w:r>
            <w:rPr>
              <w:rFonts w:ascii="Arial" w:hAnsi="Arial" w:cs="Arial" w:eastAsia="Arial"/>
              <w:sz w:val="14"/>
              <w:szCs w:val="14"/>
            </w:rPr>
            <w:t xml:space="preserve">FR-09-PR-MEJ-01. V8. 28/06/2021</w:t>
          </w:r>
          <w:r/>
        </w:p>
      </w:tc>
      <w:tc>
        <w:tcPr>
          <w:shd w:val="clear" w:color="auto" w:fill="auto"/>
          <w:tcBorders>
            <w:left w:val="none" w:color="000000" w:sz="4" w:space="0"/>
            <w:top w:val="none" w:color="000000" w:sz="4" w:space="0"/>
            <w:right w:val="none" w:color="000000" w:sz="4" w:space="0"/>
            <w:bottom w:val="none" w:color="000000" w:sz="4" w:space="0"/>
          </w:tcBorders>
          <w:tcW w:w="1171" w:type="dxa"/>
          <w:textDirection w:val="lrTb"/>
          <w:noWrap w:val="false"/>
        </w:tcPr>
        <w:p>
          <w:pPr>
            <w:jc w:val="center"/>
            <w:tabs>
              <w:tab w:val="center" w:pos="4419" w:leader="none"/>
              <w:tab w:val="right" w:pos="8838" w:leader="none"/>
            </w:tabs>
            <w:rPr>
              <w:rFonts w:ascii="Calibri" w:hAnsi="Calibri" w:cs="Calibri" w:eastAsia="Calibri"/>
              <w:color w:val="000000"/>
            </w:rPr>
          </w:pPr>
          <w:r>
            <mc:AlternateContent>
              <mc:Choice Requires="wpg">
                <w:drawing>
                  <wp:inline xmlns:wp="http://schemas.openxmlformats.org/drawingml/2006/wordprocessingDrawing" distT="0" distB="0" distL="0" distR="0">
                    <wp:extent cx="477520" cy="570865"/>
                    <wp:effectExtent l="0" t="0" r="0" b="0"/>
                    <wp:docPr id="2" name="image1.png" hidden="false"/>
                    <wp:cNvGraphicFramePr/>
                    <a:graphic xmlns:a="http://schemas.openxmlformats.org/drawingml/2006/main">
                      <a:graphicData uri="http://schemas.openxmlformats.org/drawingml/2006/picture">
                        <pic:pic xmlns:pic="http://schemas.openxmlformats.org/drawingml/2006/picture">
                          <pic:nvPicPr>
                            <pic:cNvPr id="5" name="image1.png" hidden="0"/>
                            <pic:cNvPicPr/>
                            <pic:nvPr isPhoto="0" userDrawn="0"/>
                          </pic:nvPicPr>
                          <pic:blipFill>
                            <a:blip r:embed="rId2"/>
                            <a:stretch/>
                          </pic:blipFill>
                          <pic:spPr bwMode="auto">
                            <a:xfrm>
                              <a:off x="0" y="0"/>
                              <a:ext cx="477520" cy="570865"/>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37.6pt;height:44.9pt;">
                    <v:path textboxrect="0,0,0,0"/>
                    <v:imagedata r:id="rId2" o:title=""/>
                  </v:shape>
                </w:pict>
              </mc:Fallback>
            </mc:AlternateContent>
          </w:r>
          <w:r/>
        </w:p>
        <w:p>
          <w:pPr>
            <w:jc w:val="center"/>
            <w:tabs>
              <w:tab w:val="center" w:pos="4419" w:leader="none"/>
              <w:tab w:val="right" w:pos="8838" w:leader="none"/>
            </w:tabs>
            <w:rPr>
              <w:rFonts w:ascii="Calibri" w:hAnsi="Calibri" w:cs="Calibri" w:eastAsia="Calibri"/>
              <w:color w:val="000000"/>
              <w:sz w:val="13"/>
              <w:szCs w:val="13"/>
            </w:rPr>
          </w:pPr>
          <w:r>
            <w:rPr>
              <w:rFonts w:ascii="Calibri" w:hAnsi="Calibri" w:cs="Calibri" w:eastAsia="Calibri"/>
              <w:color w:val="000000"/>
              <w:sz w:val="13"/>
              <w:szCs w:val="13"/>
            </w:rPr>
            <w:t xml:space="preserve">ALCALDÍA MAYOR</w:t>
          </w:r>
          <w:r/>
        </w:p>
        <w:p>
          <w:pPr>
            <w:jc w:val="center"/>
            <w:tabs>
              <w:tab w:val="center" w:pos="4419" w:leader="none"/>
              <w:tab w:val="right" w:pos="8838" w:leader="none"/>
            </w:tabs>
            <w:rPr>
              <w:color w:val="000000"/>
            </w:rPr>
          </w:pPr>
          <w:r>
            <w:rPr>
              <w:rFonts w:ascii="Calibri" w:hAnsi="Calibri" w:cs="Calibri" w:eastAsia="Calibri"/>
              <w:color w:val="000000"/>
              <w:sz w:val="13"/>
              <w:szCs w:val="13"/>
            </w:rPr>
            <w:t xml:space="preserve">DE BOGOTÁ D.C.</w:t>
          </w:r>
          <w:r/>
        </w:p>
      </w:tc>
    </w:tr>
  </w:tbl>
  <w:p>
    <w:pPr>
      <w:tabs>
        <w:tab w:val="left" w:pos="1820" w:leader="none"/>
        <w:tab w:val="center" w:pos="4987" w:leader="none"/>
        <w:tab w:val="right" w:pos="9974" w:leader="none"/>
      </w:tabs>
      <w:rPr>
        <w:sz w:val="6"/>
        <w:szCs w:val="6"/>
      </w:rPr>
      <w:pBdr>
        <w:left w:val="none" w:color="000000" w:sz="4" w:space="0"/>
        <w:top w:val="none" w:color="000000" w:sz="4" w:space="0"/>
        <w:right w:val="none" w:color="000000" w:sz="4" w:space="0"/>
        <w:bottom w:val="none" w:color="000000" w:sz="4" w:space="0"/>
        <w:between w:val="none" w:color="000000" w:sz="4" w:space="0"/>
      </w:pBdr>
    </w:pPr>
    <w:r>
      <w:rPr>
        <w:sz w:val="6"/>
        <w:szCs w:val="6"/>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auto" w:line="276"/>
      <w:rPr>
        <w:rFonts w:ascii="Arial" w:hAnsi="Arial" w:cs="Arial" w:eastAsia="Arial"/>
        <w:color w:val="000000"/>
      </w:rPr>
      <w:pBdr>
        <w:left w:val="none" w:color="000000" w:sz="4" w:space="0"/>
        <w:top w:val="none" w:color="000000" w:sz="4" w:space="0"/>
        <w:right w:val="none" w:color="000000" w:sz="4" w:space="0"/>
        <w:bottom w:val="none" w:color="000000" w:sz="4" w:space="0"/>
        <w:between w:val="none" w:color="000000" w:sz="4" w:space="0"/>
      </w:pBdr>
    </w:pPr>
    <w:r>
      <w:rPr>
        <w:rFonts w:ascii="Arial" w:hAnsi="Arial" w:cs="Arial" w:eastAsia="Arial"/>
        <w:color w:val="000000"/>
      </w:rPr>
    </w:r>
    <w:r/>
  </w:p>
  <w:tbl>
    <w:tblPr>
      <w:tblStyle w:val="957"/>
      <w:tblW w:w="8838" w:type="dxa"/>
      <w:tblInd w:w="0" w:type="dxa"/>
      <w:tblLayout w:type="fixed"/>
      <w:tblLook w:val="0400" w:firstRow="0" w:lastRow="0" w:firstColumn="0" w:lastColumn="0" w:noHBand="0" w:noVBand="1"/>
    </w:tblPr>
    <w:tblGrid>
      <w:gridCol w:w="1556"/>
      <w:gridCol w:w="4824"/>
      <w:gridCol w:w="2458"/>
    </w:tblGrid>
    <w:tr>
      <w:trPr/>
      <w:tc>
        <w:tcPr>
          <w:shd w:val="clear" w:color="auto" w:fill="auto"/>
          <w:tcW w:w="1556" w:type="dxa"/>
          <w:vAlign w:val="center"/>
          <w:textDirection w:val="lrTb"/>
          <w:noWrap w:val="false"/>
        </w:tcPr>
        <w:p>
          <w:pPr>
            <w:jc w:val="center"/>
            <w:tabs>
              <w:tab w:val="center" w:pos="4419" w:leader="none"/>
              <w:tab w:val="right" w:pos="8838" w:leader="none"/>
            </w:tabs>
            <w:rPr>
              <w:color w:val="000000"/>
            </w:rPr>
          </w:pPr>
          <w:r>
            <w:rPr>
              <w:color w:val="000000"/>
            </w:rPr>
          </w:r>
          <w:r/>
        </w:p>
      </w:tc>
      <w:tc>
        <w:tcPr>
          <w:shd w:val="clear" w:color="auto" w:fill="auto"/>
          <w:tcW w:w="4824" w:type="dxa"/>
          <w:vAlign w:val="center"/>
          <w:textDirection w:val="lrTb"/>
          <w:noWrap w:val="false"/>
        </w:tcPr>
        <w:p>
          <w:pPr>
            <w:jc w:val="right"/>
            <w:tabs>
              <w:tab w:val="center" w:pos="4419" w:leader="none"/>
              <w:tab w:val="right" w:pos="8838" w:leader="none"/>
            </w:tabs>
            <w:rPr>
              <w:color w:val="000000"/>
            </w:rPr>
          </w:pPr>
          <w:r>
            <mc:AlternateContent>
              <mc:Choice Requires="wpg">
                <w:drawing>
                  <wp:inline xmlns:wp="http://schemas.openxmlformats.org/drawingml/2006/wordprocessingDrawing" distT="0" distB="0" distL="0" distR="0">
                    <wp:extent cx="2677160" cy="615315"/>
                    <wp:effectExtent l="0" t="0" r="0" b="0"/>
                    <wp:docPr id="1" name="image2.png" hidden="false"/>
                    <wp:cNvGraphicFramePr/>
                    <a:graphic xmlns:a="http://schemas.openxmlformats.org/drawingml/2006/main">
                      <a:graphicData uri="http://schemas.openxmlformats.org/drawingml/2006/picture">
                        <pic:pic xmlns:pic="http://schemas.openxmlformats.org/drawingml/2006/picture">
                          <pic:nvPicPr>
                            <pic:cNvPr id="4" name="image2.png" hidden="0"/>
                            <pic:cNvPicPr/>
                            <pic:nvPr isPhoto="0" userDrawn="0"/>
                          </pic:nvPicPr>
                          <pic:blipFill>
                            <a:blip r:embed="rId1"/>
                            <a:stretch/>
                          </pic:blipFill>
                          <pic:spPr bwMode="auto">
                            <a:xfrm>
                              <a:off x="0" y="0"/>
                              <a:ext cx="2677160" cy="615315"/>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10.8pt;height:48.4pt;">
                    <v:path textboxrect="0,0,0,0"/>
                    <v:imagedata r:id="rId1" o:title=""/>
                  </v:shape>
                </w:pict>
              </mc:Fallback>
            </mc:AlternateContent>
          </w:r>
          <w:r/>
        </w:p>
      </w:tc>
      <w:tc>
        <w:tcPr>
          <w:shd w:val="clear" w:color="auto" w:fill="auto"/>
          <w:tcW w:w="2458" w:type="dxa"/>
          <w:vAlign w:val="center"/>
          <w:textDirection w:val="lrTb"/>
          <w:noWrap w:val="false"/>
        </w:tcPr>
        <w:p>
          <w:pPr>
            <w:jc w:val="right"/>
            <w:tabs>
              <w:tab w:val="left" w:pos="1485" w:leader="none"/>
            </w:tabs>
            <w:rPr>
              <w:rFonts w:ascii="Code3of9" w:hAnsi="Code3of9" w:cs="Code3of9" w:eastAsia="Code3of9"/>
              <w:sz w:val="22"/>
              <w:szCs w:val="22"/>
            </w:rPr>
          </w:pPr>
          <w:r>
            <w:rPr>
              <w:rFonts w:ascii="Code3of9" w:hAnsi="Code3of9" w:cs="Code3of9" w:eastAsia="Code3of9"/>
              <w:sz w:val="22"/>
              <w:szCs w:val="22"/>
            </w:rPr>
            <w:t xml:space="preserve">*RAD_S*</w:t>
          </w:r>
          <w:r/>
        </w:p>
        <w:p>
          <w:pPr>
            <w:jc w:val="right"/>
            <w:tabs>
              <w:tab w:val="left" w:pos="1485" w:leader="none"/>
            </w:tabs>
            <w:rPr>
              <w:rFonts w:ascii="Arial" w:hAnsi="Arial" w:cs="Arial" w:eastAsia="Arial"/>
              <w:b/>
            </w:rPr>
          </w:pPr>
          <w:r>
            <w:rPr>
              <w:rFonts w:ascii="Arial" w:hAnsi="Arial" w:cs="Arial" w:eastAsia="Arial"/>
              <w:sz w:val="14"/>
              <w:szCs w:val="14"/>
            </w:rPr>
            <w:t xml:space="preserve">Radicado: </w:t>
          </w:r>
          <w:r>
            <w:rPr>
              <w:rFonts w:ascii="Arial" w:hAnsi="Arial" w:cs="Arial" w:eastAsia="Arial"/>
              <w:b/>
            </w:rPr>
            <w:t xml:space="preserve">RAD_S</w:t>
          </w:r>
          <w:r/>
        </w:p>
        <w:p>
          <w:pPr>
            <w:jc w:val="right"/>
            <w:tabs>
              <w:tab w:val="left" w:pos="1485" w:leader="none"/>
            </w:tabs>
            <w:rPr>
              <w:rFonts w:ascii="Arial" w:hAnsi="Arial" w:cs="Arial" w:eastAsia="Arial"/>
            </w:rPr>
          </w:pPr>
          <w:r>
            <w:rPr>
              <w:rFonts w:ascii="Arial" w:hAnsi="Arial" w:cs="Arial" w:eastAsia="Arial"/>
              <w:sz w:val="14"/>
              <w:szCs w:val="14"/>
            </w:rPr>
            <w:t xml:space="preserve">Fecha:</w:t>
          </w:r>
          <w:r>
            <w:rPr>
              <w:rFonts w:ascii="Arial" w:hAnsi="Arial" w:cs="Arial" w:eastAsia="Arial"/>
            </w:rPr>
            <w:t xml:space="preserve"> </w:t>
          </w:r>
          <w:r>
            <w:rPr>
              <w:rFonts w:ascii="Arial" w:hAnsi="Arial" w:cs="Arial" w:eastAsia="Arial"/>
              <w:sz w:val="18"/>
              <w:szCs w:val="18"/>
            </w:rPr>
            <w:t xml:space="preserve">F_RAD_S</w:t>
          </w:r>
          <w:r/>
        </w:p>
      </w:tc>
    </w:tr>
  </w:tbl>
  <w:p>
    <w:pPr>
      <w:jc w:val="center"/>
      <w:tabs>
        <w:tab w:val="center" w:pos="4252" w:leader="none"/>
        <w:tab w:val="right" w:pos="8504" w:leader="none"/>
      </w:tabs>
      <w:pBdr>
        <w:left w:val="none" w:color="000000" w:sz="4" w:space="0"/>
        <w:top w:val="none" w:color="000000" w:sz="4" w:space="0"/>
        <w:right w:val="none" w:color="000000" w:sz="4" w:space="0"/>
        <w:bottom w:val="none" w:color="000000" w:sz="4" w:space="0"/>
        <w:between w:val="none" w:color="000000" w:sz="4" w:space="0"/>
      </w:pBdr>
    </w:pPr>
    <w:r/>
    <w:r/>
  </w:p>
  <w:p>
    <w:pPr>
      <w:jc w:val="center"/>
      <w:tabs>
        <w:tab w:val="center" w:pos="4252" w:leader="none"/>
        <w:tab w:val="right" w:pos="8504" w:leader="none"/>
      </w:tabs>
      <w:rPr>
        <w:rFonts w:ascii="Arial" w:hAnsi="Arial" w:cs="Arial" w:eastAsia="Arial"/>
        <w:b/>
        <w:sz w:val="24"/>
        <w:szCs w:val="24"/>
      </w:rPr>
      <w:pBdr>
        <w:left w:val="none" w:color="000000" w:sz="4" w:space="0"/>
        <w:top w:val="none" w:color="000000" w:sz="4" w:space="0"/>
        <w:right w:val="none" w:color="000000" w:sz="4" w:space="0"/>
        <w:bottom w:val="none" w:color="000000" w:sz="4" w:space="0"/>
        <w:between w:val="none" w:color="000000" w:sz="4" w:space="0"/>
      </w:pBdr>
    </w:pPr>
    <w:r>
      <w:rPr>
        <w:rFonts w:ascii="Arial" w:hAnsi="Arial" w:cs="Arial" w:eastAsia="Arial"/>
        <w:b/>
        <w:sz w:val="24"/>
        <w:szCs w:val="24"/>
      </w:rPr>
    </w:r>
    <w:r/>
  </w:p>
  <w:p>
    <w:pPr>
      <w:jc w:val="center"/>
      <w:tabs>
        <w:tab w:val="center" w:pos="4252" w:leader="none"/>
        <w:tab w:val="right" w:pos="8504" w:leader="none"/>
      </w:tabs>
      <w:rPr>
        <w:rFonts w:ascii="Arial" w:hAnsi="Arial" w:cs="Arial" w:eastAsia="Arial"/>
        <w:b/>
        <w:sz w:val="28"/>
        <w:szCs w:val="28"/>
      </w:rPr>
      <w:pBdr>
        <w:left w:val="none" w:color="000000" w:sz="4" w:space="0"/>
        <w:top w:val="none" w:color="000000" w:sz="4" w:space="0"/>
        <w:right w:val="none" w:color="000000" w:sz="4" w:space="0"/>
        <w:bottom w:val="none" w:color="000000" w:sz="4" w:space="0"/>
        <w:between w:val="none" w:color="000000" w:sz="4" w:space="0"/>
      </w:pBdr>
    </w:pPr>
    <w:r>
      <w:rPr>
        <w:rFonts w:ascii="Arial" w:hAnsi="Arial" w:cs="Arial" w:eastAsia="Arial"/>
        <w:b/>
        <w:sz w:val="28"/>
        <w:szCs w:val="28"/>
      </w:rPr>
      <w:t xml:space="preserve">RESOLUCIÓN No</w:t>
    </w:r>
    <w:r>
      <w:rPr>
        <w:rFonts w:ascii="Arial" w:hAnsi="Arial" w:cs="Arial" w:eastAsia="Arial"/>
        <w:b/>
        <w:sz w:val="32"/>
        <w:szCs w:val="32"/>
      </w:rPr>
      <w:t xml:space="preserve">.          </w:t>
    </w:r>
    <w:r>
      <w:rPr>
        <w:rFonts w:ascii="Arial" w:hAnsi="Arial" w:cs="Arial" w:eastAsia="Arial"/>
        <w:b/>
        <w:sz w:val="28"/>
        <w:szCs w:val="28"/>
      </w:rPr>
      <w:t xml:space="preserve">de 2022</w:t>
    </w:r>
    <w:r/>
  </w:p>
  <w:p>
    <w:pPr>
      <w:jc w:val="center"/>
      <w:rPr>
        <w:rFonts w:ascii="Arial" w:hAnsi="Arial" w:cs="Arial" w:eastAsia="Arial"/>
        <w:i/>
        <w:color w:val="000000"/>
        <w:sz w:val="24"/>
        <w:szCs w:val="24"/>
      </w:rPr>
    </w:pPr>
    <w:r>
      <w:rPr>
        <w:rFonts w:ascii="Arial" w:hAnsi="Arial" w:cs="Arial" w:eastAsia="Arial"/>
        <w:i/>
        <w:color w:val="000000"/>
        <w:sz w:val="24"/>
        <w:szCs w:val="24"/>
      </w:rPr>
    </w:r>
    <w:r/>
  </w:p>
  <w:p>
    <w:pPr>
      <w:jc w:val="center"/>
      <w:tabs>
        <w:tab w:val="left" w:pos="1485" w:leader="none"/>
      </w:tabs>
      <w:rPr>
        <w:rFonts w:ascii="Arial" w:hAnsi="Arial" w:cs="Arial" w:eastAsia="Arial"/>
        <w:sz w:val="18"/>
        <w:szCs w:val="18"/>
      </w:rPr>
    </w:pPr>
    <w:r>
      <w:rPr>
        <w:rFonts w:ascii="Arial" w:hAnsi="Arial" w:cs="Arial" w:eastAsia="Arial"/>
        <w:i/>
        <w:color w:val="000000"/>
        <w:sz w:val="24"/>
        <w:szCs w:val="24"/>
      </w:rPr>
      <w:t xml:space="preserve">“Por la cual se reconocen los espacios o escenarios culturales para las artes escénicas en el Distrito Capital, para efectos de lo previsto en el Decreto nacional 1276 de 2020</w:t>
    </w:r>
    <w:r>
      <w:rPr>
        <w:rFonts w:ascii="Arial" w:hAnsi="Arial" w:cs="Arial" w:eastAsia="Arial"/>
        <w:i/>
        <w:color w:val="000000"/>
        <w:sz w:val="24"/>
        <w:szCs w:val="24"/>
      </w:rPr>
      <w:t xml:space="preserve"> y el Decreto Distrital 599 de 2013, modificado por el Decreto Distrital 470 de 2021</w:t>
    </w:r>
    <w:r>
      <w:rPr>
        <w:rFonts w:ascii="Arial" w:hAnsi="Arial" w:cs="Arial" w:eastAsia="Arial"/>
        <w:i/>
        <w:color w:val="000000"/>
        <w:sz w:val="24"/>
        <w:szCs w:val="24"/>
      </w:rPr>
      <w:t xml:space="preserve">, y se dictan otras disposiciones”</w:t>
    </w:r>
    <w:r/>
  </w:p>
  <w:p>
    <w:pPr>
      <w:jc w:val="right"/>
      <w:tabs>
        <w:tab w:val="left" w:pos="1485" w:leader="none"/>
      </w:tabs>
      <w:rPr>
        <w:rFonts w:ascii="Arial" w:hAnsi="Arial" w:cs="Arial" w:eastAsia="Arial"/>
        <w:sz w:val="18"/>
        <w:szCs w:val="18"/>
      </w:rPr>
    </w:pPr>
    <w:r>
      <w:rPr>
        <w:rFonts w:ascii="Arial" w:hAnsi="Arial" w:cs="Arial" w:eastAsia="Arial"/>
        <w:sz w:val="18"/>
        <w:szCs w:val="18"/>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lowerRoman"/>
      <w:isLgl w:val="false"/>
      <w:suff w:val="tab"/>
      <w:lvlText w:val="(%1)"/>
      <w:lvlJc w:val="left"/>
      <w:pPr>
        <w:ind w:left="1287" w:hanging="72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num w:numId="1">
    <w:abstractNumId w:val="0"/>
  </w:num>
  <w:num w:numId="2">
    <w:abstractNumId w:val="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color w:val="00000A"/>
        <w:lang w:val="es-ES" w:bidi="ar-SA" w:eastAsia="es-CO"/>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851"/>
    <w:link w:val="845"/>
    <w:uiPriority w:val="9"/>
    <w:rPr>
      <w:rFonts w:ascii="Arial" w:hAnsi="Arial" w:cs="Arial" w:eastAsia="Arial"/>
      <w:sz w:val="40"/>
      <w:szCs w:val="40"/>
    </w:rPr>
  </w:style>
  <w:style w:type="character" w:styleId="14">
    <w:name w:val="Heading 2 Char"/>
    <w:basedOn w:val="851"/>
    <w:link w:val="846"/>
    <w:uiPriority w:val="9"/>
    <w:rPr>
      <w:rFonts w:ascii="Arial" w:hAnsi="Arial" w:cs="Arial" w:eastAsia="Arial"/>
      <w:sz w:val="34"/>
    </w:rPr>
  </w:style>
  <w:style w:type="character" w:styleId="16">
    <w:name w:val="Heading 3 Char"/>
    <w:basedOn w:val="851"/>
    <w:link w:val="847"/>
    <w:uiPriority w:val="9"/>
    <w:rPr>
      <w:rFonts w:ascii="Arial" w:hAnsi="Arial" w:cs="Arial" w:eastAsia="Arial"/>
      <w:sz w:val="30"/>
      <w:szCs w:val="30"/>
    </w:rPr>
  </w:style>
  <w:style w:type="character" w:styleId="18">
    <w:name w:val="Heading 4 Char"/>
    <w:basedOn w:val="851"/>
    <w:link w:val="848"/>
    <w:uiPriority w:val="9"/>
    <w:rPr>
      <w:rFonts w:ascii="Arial" w:hAnsi="Arial" w:cs="Arial" w:eastAsia="Arial"/>
      <w:b/>
      <w:bCs/>
      <w:sz w:val="26"/>
      <w:szCs w:val="26"/>
    </w:rPr>
  </w:style>
  <w:style w:type="character" w:styleId="20">
    <w:name w:val="Heading 5 Char"/>
    <w:basedOn w:val="851"/>
    <w:link w:val="849"/>
    <w:uiPriority w:val="9"/>
    <w:rPr>
      <w:rFonts w:ascii="Arial" w:hAnsi="Arial" w:cs="Arial" w:eastAsia="Arial"/>
      <w:b/>
      <w:bCs/>
      <w:sz w:val="24"/>
      <w:szCs w:val="24"/>
    </w:rPr>
  </w:style>
  <w:style w:type="character" w:styleId="22">
    <w:name w:val="Heading 6 Char"/>
    <w:basedOn w:val="851"/>
    <w:link w:val="850"/>
    <w:uiPriority w:val="9"/>
    <w:rPr>
      <w:rFonts w:ascii="Arial" w:hAnsi="Arial" w:cs="Arial" w:eastAsia="Arial"/>
      <w:b/>
      <w:bCs/>
      <w:sz w:val="22"/>
      <w:szCs w:val="22"/>
    </w:rPr>
  </w:style>
  <w:style w:type="paragraph" w:styleId="23">
    <w:name w:val="Heading 7"/>
    <w:basedOn w:val="844"/>
    <w:next w:val="844"/>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851"/>
    <w:link w:val="23"/>
    <w:uiPriority w:val="9"/>
    <w:rPr>
      <w:rFonts w:ascii="Arial" w:hAnsi="Arial" w:cs="Arial" w:eastAsia="Arial"/>
      <w:b/>
      <w:bCs/>
      <w:i/>
      <w:iCs/>
      <w:sz w:val="22"/>
      <w:szCs w:val="22"/>
    </w:rPr>
  </w:style>
  <w:style w:type="paragraph" w:styleId="25">
    <w:name w:val="Heading 8"/>
    <w:basedOn w:val="844"/>
    <w:next w:val="844"/>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851"/>
    <w:link w:val="25"/>
    <w:uiPriority w:val="9"/>
    <w:rPr>
      <w:rFonts w:ascii="Arial" w:hAnsi="Arial" w:cs="Arial" w:eastAsia="Arial"/>
      <w:i/>
      <w:iCs/>
      <w:sz w:val="22"/>
      <w:szCs w:val="22"/>
    </w:rPr>
  </w:style>
  <w:style w:type="paragraph" w:styleId="27">
    <w:name w:val="Heading 9"/>
    <w:basedOn w:val="844"/>
    <w:next w:val="844"/>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851"/>
    <w:link w:val="27"/>
    <w:uiPriority w:val="9"/>
    <w:rPr>
      <w:rFonts w:ascii="Arial" w:hAnsi="Arial" w:cs="Arial" w:eastAsia="Arial"/>
      <w:i/>
      <w:iCs/>
      <w:sz w:val="21"/>
      <w:szCs w:val="21"/>
    </w:rPr>
  </w:style>
  <w:style w:type="paragraph" w:styleId="31">
    <w:name w:val="No Spacing"/>
    <w:qFormat/>
    <w:uiPriority w:val="1"/>
    <w:pPr>
      <w:spacing w:lineRule="auto" w:line="240" w:after="0" w:before="0"/>
    </w:pPr>
  </w:style>
  <w:style w:type="character" w:styleId="33">
    <w:name w:val="Title Char"/>
    <w:basedOn w:val="851"/>
    <w:link w:val="855"/>
    <w:uiPriority w:val="10"/>
    <w:rPr>
      <w:sz w:val="48"/>
      <w:szCs w:val="48"/>
    </w:rPr>
  </w:style>
  <w:style w:type="character" w:styleId="35">
    <w:name w:val="Subtitle Char"/>
    <w:basedOn w:val="851"/>
    <w:link w:val="932"/>
    <w:uiPriority w:val="11"/>
    <w:rPr>
      <w:sz w:val="24"/>
      <w:szCs w:val="24"/>
    </w:rPr>
  </w:style>
  <w:style w:type="character" w:styleId="37">
    <w:name w:val="Quote Char"/>
    <w:link w:val="931"/>
    <w:uiPriority w:val="29"/>
    <w:rPr>
      <w:i/>
    </w:rPr>
  </w:style>
  <w:style w:type="paragraph" w:styleId="38">
    <w:name w:val="Intense Quote"/>
    <w:basedOn w:val="844"/>
    <w:next w:val="844"/>
    <w:link w:val="39"/>
    <w:qFormat/>
    <w:uiPriority w:val="30"/>
    <w:rPr>
      <w:i/>
    </w:rPr>
    <w:pPr>
      <w:contextualSpacing w:val="false"/>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851"/>
    <w:link w:val="959"/>
    <w:uiPriority w:val="99"/>
  </w:style>
  <w:style w:type="character" w:styleId="43">
    <w:name w:val="Footer Char"/>
    <w:basedOn w:val="851"/>
    <w:link w:val="921"/>
    <w:uiPriority w:val="99"/>
  </w:style>
  <w:style w:type="character" w:styleId="45">
    <w:name w:val="Caption Char"/>
    <w:basedOn w:val="919"/>
    <w:link w:val="921"/>
    <w:uiPriority w:val="99"/>
  </w:style>
  <w:style w:type="table" w:styleId="47">
    <w:name w:val="Table Grid Light"/>
    <w:basedOn w:val="852"/>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852"/>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852"/>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852"/>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852"/>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852"/>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3">
    <w:name w:val="Grid Table 1 Light"/>
    <w:basedOn w:val="852"/>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852"/>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85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852"/>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852"/>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852"/>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852"/>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852"/>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852"/>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85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852"/>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852"/>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852"/>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852"/>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852"/>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852"/>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85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852"/>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852"/>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852"/>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852"/>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852"/>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852"/>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852"/>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852"/>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852"/>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852"/>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852"/>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85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82">
    <w:name w:val="Grid Table 5 Dark- Accent 1"/>
    <w:basedOn w:val="85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83">
    <w:name w:val="Grid Table 5 Dark - Accent 2"/>
    <w:basedOn w:val="85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84">
    <w:name w:val="Grid Table 5 Dark - Accent 3"/>
    <w:basedOn w:val="85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85">
    <w:name w:val="Grid Table 5 Dark- Accent 4"/>
    <w:basedOn w:val="85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86">
    <w:name w:val="Grid Table 5 Dark - Accent 5"/>
    <w:basedOn w:val="85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87">
    <w:name w:val="Grid Table 5 Dark - Accent 6"/>
    <w:basedOn w:val="85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8">
    <w:name w:val="Grid Table 6 Colorful"/>
    <w:basedOn w:val="852"/>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852"/>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85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852"/>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852"/>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852"/>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852"/>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852"/>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style>
  <w:style w:type="table" w:styleId="96">
    <w:name w:val="Grid Table 7 Colorful - Accent 1"/>
    <w:basedOn w:val="852"/>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fill="FFFFFF"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fill="FFFFFF" w:color="FFFFFF" w:themeFill="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fill="FFFFFF"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fill="FFFFFF" w:color="FFFFFF" w:themeFill="light1"/>
        <w:tcBorders>
          <w:left w:val="none"/>
          <w:top w:val="single" w:color="000000" w:sz="4" w:space="0" w:themeColor="accent1" w:themeTint="80"/>
          <w:right w:val="none"/>
          <w:bottom w:val="none"/>
        </w:tcBorders>
      </w:tcPr>
    </w:tblStylePr>
  </w:style>
  <w:style w:type="table" w:styleId="97">
    <w:name w:val="Grid Table 7 Colorful - Accent 2"/>
    <w:basedOn w:val="852"/>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style>
  <w:style w:type="table" w:styleId="98">
    <w:name w:val="Grid Table 7 Colorful - Accent 3"/>
    <w:basedOn w:val="852"/>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fill="FFFFFF"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fill="FFFFFF" w:color="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fill="FFFFFF"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fill="FFFFFF" w:color="FFFFFF" w:themeFill="light1"/>
        <w:tcBorders>
          <w:left w:val="none"/>
          <w:top w:val="single" w:color="000000" w:sz="4" w:space="0" w:themeColor="accent3" w:themeTint="FE"/>
          <w:right w:val="none"/>
          <w:bottom w:val="none"/>
        </w:tcBorders>
      </w:tcPr>
    </w:tblStylePr>
  </w:style>
  <w:style w:type="table" w:styleId="99">
    <w:name w:val="Grid Table 7 Colorful - Accent 4"/>
    <w:basedOn w:val="852"/>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style>
  <w:style w:type="table" w:styleId="100">
    <w:name w:val="Grid Table 7 Colorful - Accent 5"/>
    <w:basedOn w:val="852"/>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fill="FFFFFF"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fill="FFFFFF" w:color="FFFFFF" w:themeFill="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fill="FFFFFF"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fill="FFFFFF" w:color="FFFFFF" w:themeFill="light1"/>
        <w:tcBorders>
          <w:left w:val="none"/>
          <w:top w:val="single" w:color="000000" w:sz="4" w:space="0" w:themeColor="accent5" w:themeTint="90"/>
          <w:right w:val="none"/>
          <w:bottom w:val="none"/>
        </w:tcBorders>
      </w:tcPr>
    </w:tblStylePr>
  </w:style>
  <w:style w:type="table" w:styleId="101">
    <w:name w:val="Grid Table 7 Colorful - Accent 6"/>
    <w:basedOn w:val="852"/>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fill="FFFFFF"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fill="FFFFFF" w:color="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fill="FFFFFF"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fill="FFFFFF" w:color="FFFFFF" w:themeFill="light1"/>
        <w:tcBorders>
          <w:left w:val="none"/>
          <w:top w:val="single" w:color="000000" w:sz="4" w:space="0" w:themeColor="accent6" w:themeTint="90"/>
          <w:right w:val="none"/>
          <w:bottom w:val="none"/>
        </w:tcBorders>
      </w:tcPr>
    </w:tblStylePr>
  </w:style>
  <w:style w:type="table" w:styleId="102">
    <w:name w:val="List Table 1 Light"/>
    <w:basedOn w:val="852"/>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852"/>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852"/>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852"/>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852"/>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852"/>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852"/>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852"/>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852"/>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852"/>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852"/>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852"/>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852"/>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852"/>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852"/>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17">
    <w:name w:val="List Table 3 - Accent 1"/>
    <w:basedOn w:val="852"/>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18">
    <w:name w:val="List Table 3 - Accent 2"/>
    <w:basedOn w:val="85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119">
    <w:name w:val="List Table 3 - Accent 3"/>
    <w:basedOn w:val="852"/>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120">
    <w:name w:val="List Table 3 - Accent 4"/>
    <w:basedOn w:val="852"/>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121">
    <w:name w:val="List Table 3 - Accent 5"/>
    <w:basedOn w:val="852"/>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122">
    <w:name w:val="List Table 3 - Accent 6"/>
    <w:basedOn w:val="852"/>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123">
    <w:name w:val="List Table 4"/>
    <w:basedOn w:val="852"/>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24">
    <w:name w:val="List Table 4 - Accent 1"/>
    <w:basedOn w:val="852"/>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25">
    <w:name w:val="List Table 4 - Accent 2"/>
    <w:basedOn w:val="852"/>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126">
    <w:name w:val="List Table 4 - Accent 3"/>
    <w:basedOn w:val="852"/>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127">
    <w:name w:val="List Table 4 - Accent 4"/>
    <w:basedOn w:val="852"/>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128">
    <w:name w:val="List Table 4 - Accent 5"/>
    <w:basedOn w:val="852"/>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129">
    <w:name w:val="List Table 4 - Accent 6"/>
    <w:basedOn w:val="852"/>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130">
    <w:name w:val="List Table 5 Dark"/>
    <w:basedOn w:val="852"/>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852"/>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852"/>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852"/>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852"/>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852"/>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852"/>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852"/>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852"/>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852"/>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852"/>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852"/>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852"/>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852"/>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852"/>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852"/>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fill="FFFFFF"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fill="FFFFFF" w:color="FFFFFF" w:themeFill="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fill="FFFFFF"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fill="FFFFFF" w:color="FFFFFF" w:themeFill="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852"/>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852"/>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fill="FFFFFF"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fill="FFFFFF" w:color="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fill="FFFFFF"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fill="FFFFFF" w:color="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852"/>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852"/>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fill="FFFFFF"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fill="FFFFFF" w:color="FFFFFF" w:themeFill="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fill="FFFFFF"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fill="FFFFFF" w:color="FFFFFF" w:themeFill="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852"/>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fill="FFFFFF"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fill="FFFFFF" w:color="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fill="FFFFFF"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fill="FFFFFF" w:color="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85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2">
    <w:name w:val="Lined - Accent 1"/>
    <w:basedOn w:val="85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53">
    <w:name w:val="Lined - Accent 2"/>
    <w:basedOn w:val="85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54">
    <w:name w:val="Lined - Accent 3"/>
    <w:basedOn w:val="85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55">
    <w:name w:val="Lined - Accent 4"/>
    <w:basedOn w:val="85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56">
    <w:name w:val="Lined - Accent 5"/>
    <w:basedOn w:val="85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57">
    <w:name w:val="Lined - Accent 6"/>
    <w:basedOn w:val="85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58">
    <w:name w:val="Bordered &amp; Lined - Accent"/>
    <w:basedOn w:val="852"/>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9">
    <w:name w:val="Bordered &amp; Lined - Accent 1"/>
    <w:basedOn w:val="852"/>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60">
    <w:name w:val="Bordered &amp; Lined - Accent 2"/>
    <w:basedOn w:val="852"/>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61">
    <w:name w:val="Bordered &amp; Lined - Accent 3"/>
    <w:basedOn w:val="852"/>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62">
    <w:name w:val="Bordered &amp; Lined - Accent 4"/>
    <w:basedOn w:val="852"/>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63">
    <w:name w:val="Bordered &amp; Lined - Accent 5"/>
    <w:basedOn w:val="852"/>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64">
    <w:name w:val="Bordered &amp; Lined - Accent 6"/>
    <w:basedOn w:val="852"/>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65">
    <w:name w:val="Bordered"/>
    <w:basedOn w:val="852"/>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852"/>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85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852"/>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852"/>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852"/>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852"/>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844"/>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851"/>
    <w:uiPriority w:val="99"/>
    <w:unhideWhenUsed/>
    <w:rPr>
      <w:vertAlign w:val="superscript"/>
    </w:rPr>
  </w:style>
  <w:style w:type="paragraph" w:styleId="176">
    <w:name w:val="endnote text"/>
    <w:basedOn w:val="844"/>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851"/>
    <w:uiPriority w:val="99"/>
    <w:semiHidden/>
    <w:unhideWhenUsed/>
    <w:rPr>
      <w:vertAlign w:val="superscript"/>
    </w:rPr>
  </w:style>
  <w:style w:type="paragraph" w:styleId="179">
    <w:name w:val="toc 1"/>
    <w:basedOn w:val="844"/>
    <w:next w:val="844"/>
    <w:uiPriority w:val="39"/>
    <w:unhideWhenUsed/>
    <w:pPr>
      <w:ind w:left="0" w:right="0" w:firstLine="0"/>
      <w:spacing w:after="57"/>
    </w:pPr>
  </w:style>
  <w:style w:type="paragraph" w:styleId="180">
    <w:name w:val="toc 2"/>
    <w:basedOn w:val="844"/>
    <w:next w:val="844"/>
    <w:uiPriority w:val="39"/>
    <w:unhideWhenUsed/>
    <w:pPr>
      <w:ind w:left="283" w:right="0" w:firstLine="0"/>
      <w:spacing w:after="57"/>
    </w:pPr>
  </w:style>
  <w:style w:type="paragraph" w:styleId="181">
    <w:name w:val="toc 3"/>
    <w:basedOn w:val="844"/>
    <w:next w:val="844"/>
    <w:uiPriority w:val="39"/>
    <w:unhideWhenUsed/>
    <w:pPr>
      <w:ind w:left="567" w:right="0" w:firstLine="0"/>
      <w:spacing w:after="57"/>
    </w:pPr>
  </w:style>
  <w:style w:type="paragraph" w:styleId="182">
    <w:name w:val="toc 4"/>
    <w:basedOn w:val="844"/>
    <w:next w:val="844"/>
    <w:uiPriority w:val="39"/>
    <w:unhideWhenUsed/>
    <w:pPr>
      <w:ind w:left="850" w:right="0" w:firstLine="0"/>
      <w:spacing w:after="57"/>
    </w:pPr>
  </w:style>
  <w:style w:type="paragraph" w:styleId="183">
    <w:name w:val="toc 5"/>
    <w:basedOn w:val="844"/>
    <w:next w:val="844"/>
    <w:uiPriority w:val="39"/>
    <w:unhideWhenUsed/>
    <w:pPr>
      <w:ind w:left="1134" w:right="0" w:firstLine="0"/>
      <w:spacing w:after="57"/>
    </w:pPr>
  </w:style>
  <w:style w:type="paragraph" w:styleId="184">
    <w:name w:val="toc 6"/>
    <w:basedOn w:val="844"/>
    <w:next w:val="844"/>
    <w:uiPriority w:val="39"/>
    <w:unhideWhenUsed/>
    <w:pPr>
      <w:ind w:left="1417" w:right="0" w:firstLine="0"/>
      <w:spacing w:after="57"/>
    </w:pPr>
  </w:style>
  <w:style w:type="paragraph" w:styleId="185">
    <w:name w:val="toc 7"/>
    <w:basedOn w:val="844"/>
    <w:next w:val="844"/>
    <w:uiPriority w:val="39"/>
    <w:unhideWhenUsed/>
    <w:pPr>
      <w:ind w:left="1701" w:right="0" w:firstLine="0"/>
      <w:spacing w:after="57"/>
    </w:pPr>
  </w:style>
  <w:style w:type="paragraph" w:styleId="186">
    <w:name w:val="toc 8"/>
    <w:basedOn w:val="844"/>
    <w:next w:val="844"/>
    <w:uiPriority w:val="39"/>
    <w:unhideWhenUsed/>
    <w:pPr>
      <w:ind w:left="1984" w:right="0" w:firstLine="0"/>
      <w:spacing w:after="57"/>
    </w:pPr>
  </w:style>
  <w:style w:type="paragraph" w:styleId="187">
    <w:name w:val="toc 9"/>
    <w:basedOn w:val="844"/>
    <w:next w:val="844"/>
    <w:uiPriority w:val="39"/>
    <w:unhideWhenUsed/>
    <w:pPr>
      <w:ind w:left="2268" w:right="0" w:firstLine="0"/>
      <w:spacing w:after="57"/>
    </w:pPr>
  </w:style>
  <w:style w:type="paragraph" w:styleId="188">
    <w:name w:val="TOC Heading"/>
    <w:uiPriority w:val="39"/>
    <w:unhideWhenUsed/>
  </w:style>
  <w:style w:type="paragraph" w:styleId="189">
    <w:name w:val="table of figures"/>
    <w:basedOn w:val="844"/>
    <w:next w:val="844"/>
    <w:uiPriority w:val="99"/>
    <w:unhideWhenUsed/>
    <w:pPr>
      <w:spacing w:after="0" w:afterAutospacing="0"/>
    </w:pPr>
  </w:style>
  <w:style w:type="paragraph" w:styleId="844" w:default="1">
    <w:name w:val="Normal"/>
    <w:qFormat/>
    <w:rPr>
      <w:lang w:bidi="es-ES"/>
    </w:rPr>
  </w:style>
  <w:style w:type="paragraph" w:styleId="845">
    <w:name w:val="Heading 1"/>
    <w:basedOn w:val="844"/>
    <w:next w:val="844"/>
    <w:qFormat/>
    <w:uiPriority w:val="9"/>
    <w:rPr>
      <w:b/>
      <w:sz w:val="48"/>
      <w:szCs w:val="48"/>
    </w:rPr>
    <w:pPr>
      <w:keepLines/>
      <w:keepNext/>
      <w:spacing w:after="120" w:before="480"/>
      <w:outlineLvl w:val="0"/>
    </w:pPr>
  </w:style>
  <w:style w:type="paragraph" w:styleId="846">
    <w:name w:val="Heading 2"/>
    <w:basedOn w:val="844"/>
    <w:next w:val="844"/>
    <w:qFormat/>
    <w:uiPriority w:val="9"/>
    <w:semiHidden/>
    <w:unhideWhenUsed/>
    <w:rPr>
      <w:b/>
      <w:sz w:val="36"/>
      <w:szCs w:val="36"/>
    </w:rPr>
    <w:pPr>
      <w:keepLines/>
      <w:keepNext/>
      <w:spacing w:after="80" w:before="360"/>
      <w:outlineLvl w:val="1"/>
    </w:pPr>
  </w:style>
  <w:style w:type="paragraph" w:styleId="847">
    <w:name w:val="Heading 3"/>
    <w:basedOn w:val="844"/>
    <w:next w:val="844"/>
    <w:qFormat/>
    <w:uiPriority w:val="9"/>
    <w:semiHidden/>
    <w:unhideWhenUsed/>
    <w:rPr>
      <w:b/>
      <w:sz w:val="28"/>
      <w:szCs w:val="28"/>
    </w:rPr>
    <w:pPr>
      <w:keepLines/>
      <w:keepNext/>
      <w:spacing w:after="80" w:before="280"/>
      <w:outlineLvl w:val="2"/>
    </w:pPr>
  </w:style>
  <w:style w:type="paragraph" w:styleId="848">
    <w:name w:val="Heading 4"/>
    <w:basedOn w:val="844"/>
    <w:next w:val="844"/>
    <w:qFormat/>
    <w:uiPriority w:val="9"/>
    <w:semiHidden/>
    <w:unhideWhenUsed/>
    <w:rPr>
      <w:b/>
      <w:sz w:val="24"/>
      <w:szCs w:val="24"/>
    </w:rPr>
    <w:pPr>
      <w:keepLines/>
      <w:keepNext/>
      <w:spacing w:after="40" w:before="240"/>
      <w:outlineLvl w:val="3"/>
    </w:pPr>
  </w:style>
  <w:style w:type="paragraph" w:styleId="849">
    <w:name w:val="Heading 5"/>
    <w:basedOn w:val="844"/>
    <w:next w:val="844"/>
    <w:qFormat/>
    <w:uiPriority w:val="9"/>
    <w:semiHidden/>
    <w:unhideWhenUsed/>
    <w:rPr>
      <w:b/>
      <w:sz w:val="22"/>
      <w:szCs w:val="22"/>
    </w:rPr>
    <w:pPr>
      <w:keepLines/>
      <w:keepNext/>
      <w:spacing w:after="40" w:before="220"/>
      <w:outlineLvl w:val="4"/>
    </w:pPr>
  </w:style>
  <w:style w:type="paragraph" w:styleId="850">
    <w:name w:val="Heading 6"/>
    <w:basedOn w:val="844"/>
    <w:next w:val="844"/>
    <w:qFormat/>
    <w:uiPriority w:val="9"/>
    <w:semiHidden/>
    <w:unhideWhenUsed/>
    <w:rPr>
      <w:b/>
    </w:rPr>
    <w:pPr>
      <w:keepLines/>
      <w:keepNext/>
      <w:spacing w:after="40" w:before="200"/>
      <w:outlineLvl w:val="5"/>
    </w:pPr>
  </w:style>
  <w:style w:type="character" w:styleId="851" w:default="1">
    <w:name w:val="Default Paragraph Font"/>
    <w:uiPriority w:val="1"/>
    <w:semiHidden/>
    <w:unhideWhenUsed/>
  </w:style>
  <w:style w:type="table" w:styleId="852" w:default="1">
    <w:name w:val="Normal Table"/>
    <w:uiPriority w:val="99"/>
    <w:semiHidden/>
    <w:unhideWhenUsed/>
    <w:tblPr>
      <w:tblInd w:w="0" w:type="dxa"/>
      <w:tblCellMar>
        <w:left w:w="108" w:type="dxa"/>
        <w:top w:w="0" w:type="dxa"/>
        <w:right w:w="108" w:type="dxa"/>
        <w:bottom w:w="0" w:type="dxa"/>
      </w:tblCellMar>
    </w:tblPr>
  </w:style>
  <w:style w:type="numbering" w:styleId="853" w:default="1">
    <w:name w:val="No List"/>
    <w:uiPriority w:val="99"/>
    <w:semiHidden/>
    <w:unhideWhenUsed/>
  </w:style>
  <w:style w:type="table" w:styleId="854" w:customStyle="1">
    <w:name w:val="Table Normal"/>
    <w:tblPr>
      <w:tblCellMar>
        <w:left w:w="0" w:type="dxa"/>
        <w:top w:w="0" w:type="dxa"/>
        <w:right w:w="0" w:type="dxa"/>
        <w:bottom w:w="0" w:type="dxa"/>
      </w:tblCellMar>
    </w:tblPr>
  </w:style>
  <w:style w:type="paragraph" w:styleId="855">
    <w:name w:val="Title"/>
    <w:basedOn w:val="914"/>
    <w:qFormat/>
    <w:uiPriority w:val="10"/>
  </w:style>
  <w:style w:type="paragraph" w:styleId="856" w:customStyle="1">
    <w:name w:val="Encabezado 1"/>
    <w:basedOn w:val="844"/>
    <w:next w:val="844"/>
    <w:qFormat/>
    <w:uiPriority w:val="9"/>
    <w:rPr>
      <w:rFonts w:ascii="Arial" w:hAnsi="Arial" w:cs="Arial" w:eastAsia="Arial"/>
      <w:b/>
      <w:bCs/>
      <w:sz w:val="24"/>
      <w:szCs w:val="24"/>
    </w:rPr>
    <w:pPr>
      <w:jc w:val="center"/>
      <w:keepNext/>
      <w:spacing w:lineRule="auto" w:line="480"/>
      <w:outlineLvl w:val="0"/>
    </w:pPr>
  </w:style>
  <w:style w:type="paragraph" w:styleId="857" w:customStyle="1">
    <w:name w:val="Encabezado 2"/>
    <w:basedOn w:val="844"/>
    <w:next w:val="844"/>
    <w:qFormat/>
    <w:uiPriority w:val="9"/>
    <w:semiHidden/>
    <w:unhideWhenUsed/>
    <w:rPr>
      <w:rFonts w:ascii="Arial" w:hAnsi="Arial" w:cs="Arial" w:eastAsia="Arial"/>
      <w:b/>
      <w:bCs/>
      <w:sz w:val="24"/>
      <w:szCs w:val="24"/>
    </w:rPr>
    <w:pPr>
      <w:keepNext/>
      <w:outlineLvl w:val="1"/>
    </w:pPr>
  </w:style>
  <w:style w:type="paragraph" w:styleId="858" w:customStyle="1">
    <w:name w:val="Encabezado 3"/>
    <w:basedOn w:val="844"/>
    <w:next w:val="844"/>
    <w:qFormat/>
    <w:uiPriority w:val="9"/>
    <w:semiHidden/>
    <w:unhideWhenUsed/>
    <w:rPr>
      <w:rFonts w:ascii="Arial" w:hAnsi="Arial" w:cs="Arial" w:eastAsia="Arial"/>
      <w:sz w:val="24"/>
      <w:szCs w:val="24"/>
    </w:rPr>
    <w:pPr>
      <w:jc w:val="both"/>
      <w:keepNext/>
      <w:outlineLvl w:val="2"/>
    </w:pPr>
  </w:style>
  <w:style w:type="paragraph" w:styleId="859" w:customStyle="1">
    <w:name w:val="Encabezado 4"/>
    <w:basedOn w:val="844"/>
    <w:next w:val="844"/>
    <w:qFormat/>
    <w:uiPriority w:val="9"/>
    <w:semiHidden/>
    <w:unhideWhenUsed/>
    <w:rPr>
      <w:rFonts w:ascii="Arial" w:hAnsi="Arial" w:cs="Arial" w:eastAsia="Arial"/>
      <w:b/>
      <w:bCs/>
      <w:sz w:val="24"/>
      <w:szCs w:val="24"/>
    </w:rPr>
    <w:pPr>
      <w:jc w:val="both"/>
      <w:keepNext/>
      <w:outlineLvl w:val="3"/>
    </w:pPr>
  </w:style>
  <w:style w:type="paragraph" w:styleId="860" w:customStyle="1">
    <w:name w:val="Encabezado 5"/>
    <w:basedOn w:val="844"/>
    <w:next w:val="844"/>
    <w:qFormat/>
    <w:uiPriority w:val="9"/>
    <w:semiHidden/>
    <w:unhideWhenUsed/>
    <w:rPr>
      <w:b/>
      <w:bCs/>
      <w:sz w:val="12"/>
      <w:szCs w:val="12"/>
    </w:rPr>
    <w:pPr>
      <w:jc w:val="both"/>
      <w:keepNext/>
      <w:outlineLvl w:val="4"/>
    </w:pPr>
  </w:style>
  <w:style w:type="paragraph" w:styleId="861" w:customStyle="1">
    <w:name w:val="Encabezado 6"/>
    <w:basedOn w:val="844"/>
    <w:next w:val="844"/>
    <w:qFormat/>
    <w:uiPriority w:val="9"/>
    <w:semiHidden/>
    <w:unhideWhenUsed/>
    <w:rPr>
      <w:rFonts w:ascii="Tahoma" w:hAnsi="Tahoma" w:cs="Tahoma" w:eastAsia="Tahoma"/>
      <w:sz w:val="24"/>
      <w:szCs w:val="24"/>
    </w:rPr>
    <w:pPr>
      <w:keepNext/>
      <w:outlineLvl w:val="5"/>
    </w:pPr>
  </w:style>
  <w:style w:type="character" w:styleId="862" w:customStyle="1">
    <w:name w:val="WW8Num1z0"/>
    <w:qFormat/>
  </w:style>
  <w:style w:type="character" w:styleId="863" w:customStyle="1">
    <w:name w:val="WW8Num1z1"/>
    <w:qFormat/>
  </w:style>
  <w:style w:type="character" w:styleId="864" w:customStyle="1">
    <w:name w:val="WW8Num1z2"/>
    <w:qFormat/>
  </w:style>
  <w:style w:type="character" w:styleId="865" w:customStyle="1">
    <w:name w:val="WW8Num1z3"/>
    <w:qFormat/>
  </w:style>
  <w:style w:type="character" w:styleId="866" w:customStyle="1">
    <w:name w:val="WW8Num1z4"/>
    <w:qFormat/>
  </w:style>
  <w:style w:type="character" w:styleId="867" w:customStyle="1">
    <w:name w:val="WW8Num1z5"/>
    <w:qFormat/>
  </w:style>
  <w:style w:type="character" w:styleId="868" w:customStyle="1">
    <w:name w:val="WW8Num1z6"/>
    <w:qFormat/>
  </w:style>
  <w:style w:type="character" w:styleId="869" w:customStyle="1">
    <w:name w:val="WW8Num1z7"/>
    <w:qFormat/>
  </w:style>
  <w:style w:type="character" w:styleId="870" w:customStyle="1">
    <w:name w:val="WW8Num1z8"/>
    <w:qFormat/>
  </w:style>
  <w:style w:type="character" w:styleId="871" w:customStyle="1">
    <w:name w:val="Absatz-Standardschriftart"/>
    <w:qFormat/>
  </w:style>
  <w:style w:type="character" w:styleId="872" w:customStyle="1">
    <w:name w:val="WW-Absatz-Standardschriftart"/>
    <w:qFormat/>
  </w:style>
  <w:style w:type="character" w:styleId="873" w:customStyle="1">
    <w:name w:val="WW-Absatz-Standardschriftart1"/>
    <w:qFormat/>
  </w:style>
  <w:style w:type="character" w:styleId="874" w:customStyle="1">
    <w:name w:val="WW-Absatz-Standardschriftart11"/>
    <w:qFormat/>
  </w:style>
  <w:style w:type="character" w:styleId="875" w:customStyle="1">
    <w:name w:val="WW-Absatz-Standardschriftart111"/>
    <w:qFormat/>
  </w:style>
  <w:style w:type="character" w:styleId="876" w:customStyle="1">
    <w:name w:val="WW-Absatz-Standardschriftart1111"/>
    <w:qFormat/>
  </w:style>
  <w:style w:type="character" w:styleId="877" w:customStyle="1">
    <w:name w:val="WW-Absatz-Standardschriftart11111"/>
    <w:qFormat/>
  </w:style>
  <w:style w:type="character" w:styleId="878" w:customStyle="1">
    <w:name w:val="WW-Absatz-Standardschriftart111111"/>
    <w:qFormat/>
  </w:style>
  <w:style w:type="character" w:styleId="879" w:customStyle="1">
    <w:name w:val="WW-Absatz-Standardschriftart1111111"/>
    <w:qFormat/>
  </w:style>
  <w:style w:type="character" w:styleId="880" w:customStyle="1">
    <w:name w:val="WW-Absatz-Standardschriftart11111111"/>
    <w:qFormat/>
  </w:style>
  <w:style w:type="character" w:styleId="881" w:customStyle="1">
    <w:name w:val="WW-Absatz-Standardschriftart111111111"/>
    <w:qFormat/>
  </w:style>
  <w:style w:type="character" w:styleId="882" w:customStyle="1">
    <w:name w:val="WW-Absatz-Standardschriftart1111111111"/>
    <w:qFormat/>
  </w:style>
  <w:style w:type="character" w:styleId="883" w:customStyle="1">
    <w:name w:val="WW-Absatz-Standardschriftart11111111111"/>
    <w:qFormat/>
  </w:style>
  <w:style w:type="character" w:styleId="884" w:customStyle="1">
    <w:name w:val="WW-Absatz-Standardschriftart111111111111"/>
    <w:qFormat/>
  </w:style>
  <w:style w:type="character" w:styleId="885" w:customStyle="1">
    <w:name w:val="WW-Absatz-Standardschriftart1111111111111"/>
    <w:qFormat/>
  </w:style>
  <w:style w:type="character" w:styleId="886" w:customStyle="1">
    <w:name w:val="WW-Absatz-Standardschriftart11111111111111"/>
    <w:qFormat/>
  </w:style>
  <w:style w:type="character" w:styleId="887" w:customStyle="1">
    <w:name w:val="RTF_Num 3 1"/>
    <w:qFormat/>
    <w:rPr>
      <w:rFonts w:ascii="Wingdings" w:hAnsi="Wingdings" w:cs="Wingdings" w:eastAsia="Wingdings"/>
      <w:b w:val="false"/>
      <w:bCs w:val="false"/>
      <w:i w:val="false"/>
      <w:iCs w:val="false"/>
      <w:sz w:val="24"/>
      <w:szCs w:val="24"/>
    </w:rPr>
  </w:style>
  <w:style w:type="character" w:styleId="888" w:customStyle="1">
    <w:name w:val="Internet Link"/>
    <w:qFormat/>
    <w:rPr>
      <w:color w:val="0000FF"/>
      <w:u w:val="single"/>
    </w:rPr>
  </w:style>
  <w:style w:type="character" w:styleId="889" w:customStyle="1">
    <w:name w:val="estilo61"/>
    <w:qFormat/>
    <w:rPr>
      <w:b/>
      <w:bCs/>
      <w:color w:val="FF0000"/>
    </w:rPr>
  </w:style>
  <w:style w:type="character" w:styleId="890" w:customStyle="1">
    <w:name w:val="Símbolos de numeración"/>
    <w:qFormat/>
  </w:style>
  <w:style w:type="character" w:styleId="891" w:customStyle="1">
    <w:name w:val="Texto de globo Car"/>
    <w:qFormat/>
    <w:rPr>
      <w:rFonts w:ascii="Segoe UI" w:hAnsi="Segoe UI" w:cs="Segoe UI"/>
      <w:sz w:val="18"/>
      <w:szCs w:val="18"/>
      <w:lang w:val="es-ES" w:bidi="es-ES"/>
    </w:rPr>
  </w:style>
  <w:style w:type="character" w:styleId="892" w:customStyle="1">
    <w:name w:val="Pie de página Car"/>
    <w:qFormat/>
    <w:rPr>
      <w:lang w:val="es-ES" w:bidi="es-ES"/>
    </w:rPr>
  </w:style>
  <w:style w:type="character" w:styleId="893" w:customStyle="1">
    <w:name w:val="Enlace de Internet"/>
    <w:basedOn w:val="851"/>
    <w:uiPriority w:val="99"/>
    <w:unhideWhenUsed/>
    <w:rPr>
      <w:color w:val="0563C1" w:themeColor="hyperlink"/>
      <w:u w:val="single"/>
    </w:rPr>
  </w:style>
  <w:style w:type="character" w:styleId="894" w:customStyle="1">
    <w:name w:val="ListLabel 4"/>
    <w:qFormat/>
    <w:rPr>
      <w:rFonts w:ascii="Arial" w:hAnsi="Arial"/>
      <w:b/>
      <w:color w:val="00000A"/>
    </w:rPr>
  </w:style>
  <w:style w:type="character" w:styleId="895" w:customStyle="1">
    <w:name w:val="ListLabel 3"/>
    <w:qFormat/>
    <w:rPr>
      <w:rFonts w:ascii="Arial" w:hAnsi="Arial"/>
      <w:b/>
      <w:color w:val="00000A"/>
    </w:rPr>
  </w:style>
  <w:style w:type="character" w:styleId="896" w:customStyle="1">
    <w:name w:val="ListLabel 2"/>
    <w:qFormat/>
    <w:rPr>
      <w:rFonts w:ascii="Arial" w:hAnsi="Arial"/>
      <w:b/>
      <w:color w:val="00000A"/>
    </w:rPr>
  </w:style>
  <w:style w:type="character" w:styleId="897" w:customStyle="1">
    <w:name w:val="ListLabel 1"/>
    <w:qFormat/>
    <w:rPr>
      <w:rFonts w:ascii="Arial" w:hAnsi="Arial"/>
      <w:b/>
      <w:color w:val="00000A"/>
    </w:rPr>
  </w:style>
  <w:style w:type="character" w:styleId="898">
    <w:name w:val="Unresolved Mention"/>
    <w:qFormat/>
    <w:rPr>
      <w:color w:val="605E5C"/>
      <w:shd w:val="clear" w:fill="E1DFDD" w:color="E1DFDD"/>
    </w:rPr>
  </w:style>
  <w:style w:type="character" w:styleId="899">
    <w:name w:val="FollowedHyperlink"/>
    <w:qFormat/>
    <w:rPr>
      <w:color w:val="954F72"/>
      <w:u w:val="single"/>
    </w:rPr>
  </w:style>
  <w:style w:type="character" w:styleId="900" w:customStyle="1">
    <w:name w:val="leidos"/>
    <w:qFormat/>
  </w:style>
  <w:style w:type="character" w:styleId="901" w:customStyle="1">
    <w:name w:val="Mención sin resolver1"/>
    <w:qFormat/>
    <w:rPr>
      <w:color w:val="605E5C"/>
      <w:shd w:val="clear" w:fill="E1DFDD" w:color="E1DFDD"/>
    </w:rPr>
  </w:style>
  <w:style w:type="character" w:styleId="902" w:customStyle="1">
    <w:name w:val="Encabezado Car"/>
    <w:qFormat/>
  </w:style>
  <w:style w:type="character" w:styleId="903" w:customStyle="1">
    <w:name w:val="Asunto del comentario Car"/>
    <w:qFormat/>
    <w:rPr>
      <w:b/>
    </w:rPr>
  </w:style>
  <w:style w:type="character" w:styleId="904">
    <w:name w:val="annotation reference"/>
    <w:qFormat/>
    <w:rPr>
      <w:sz w:val="16"/>
    </w:rPr>
  </w:style>
  <w:style w:type="character" w:styleId="905" w:customStyle="1">
    <w:name w:val="Texto comentario Car"/>
    <w:qFormat/>
  </w:style>
  <w:style w:type="character" w:styleId="906" w:customStyle="1">
    <w:name w:val="Subtítulo Car"/>
    <w:qFormat/>
    <w:rPr>
      <w:rFonts w:ascii="Georgia" w:hAnsi="Georgia" w:eastAsia="Georgia"/>
      <w:i/>
      <w:color w:val="666666"/>
      <w:sz w:val="48"/>
    </w:rPr>
  </w:style>
  <w:style w:type="character" w:styleId="907" w:customStyle="1">
    <w:name w:val="Título Car"/>
    <w:qFormat/>
    <w:rPr>
      <w:b/>
      <w:sz w:val="72"/>
    </w:rPr>
  </w:style>
  <w:style w:type="character" w:styleId="908" w:customStyle="1">
    <w:name w:val="Título 6 Car"/>
    <w:qFormat/>
    <w:rPr>
      <w:rFonts w:ascii="Tahoma" w:hAnsi="Tahoma" w:eastAsia="Tahoma"/>
      <w:sz w:val="24"/>
    </w:rPr>
  </w:style>
  <w:style w:type="character" w:styleId="909" w:customStyle="1">
    <w:name w:val="Título 5 Car"/>
    <w:qFormat/>
    <w:rPr>
      <w:b/>
      <w:sz w:val="12"/>
    </w:rPr>
  </w:style>
  <w:style w:type="character" w:styleId="910" w:customStyle="1">
    <w:name w:val="Título 4 Car"/>
    <w:qFormat/>
    <w:rPr>
      <w:rFonts w:ascii="Arial" w:hAnsi="Arial" w:eastAsia="Arial"/>
      <w:b/>
      <w:sz w:val="24"/>
    </w:rPr>
  </w:style>
  <w:style w:type="character" w:styleId="911" w:customStyle="1">
    <w:name w:val="Título 3 Car"/>
    <w:qFormat/>
    <w:rPr>
      <w:rFonts w:ascii="Arial" w:hAnsi="Arial" w:eastAsia="Arial"/>
      <w:sz w:val="24"/>
    </w:rPr>
  </w:style>
  <w:style w:type="character" w:styleId="912" w:customStyle="1">
    <w:name w:val="Título 2 Car"/>
    <w:qFormat/>
    <w:rPr>
      <w:rFonts w:ascii="Arial" w:hAnsi="Arial" w:eastAsia="Arial"/>
      <w:b/>
      <w:sz w:val="24"/>
    </w:rPr>
  </w:style>
  <w:style w:type="character" w:styleId="913" w:customStyle="1">
    <w:name w:val="Título 1 Car"/>
    <w:qFormat/>
    <w:rPr>
      <w:rFonts w:ascii="Arial" w:hAnsi="Arial" w:eastAsia="Arial"/>
      <w:b/>
      <w:sz w:val="24"/>
    </w:rPr>
  </w:style>
  <w:style w:type="paragraph" w:styleId="914" w:customStyle="1">
    <w:name w:val="Encabezado1"/>
    <w:basedOn w:val="844"/>
    <w:next w:val="915"/>
    <w:qFormat/>
    <w:rPr>
      <w:rFonts w:ascii="Liberation Sans" w:hAnsi="Liberation Sans" w:cs="Mangal" w:eastAsia="Microsoft YaHei"/>
      <w:sz w:val="28"/>
      <w:szCs w:val="28"/>
    </w:rPr>
    <w:pPr>
      <w:keepNext/>
      <w:spacing w:after="120" w:before="240"/>
    </w:pPr>
  </w:style>
  <w:style w:type="paragraph" w:styleId="915" w:customStyle="1">
    <w:name w:val="Cuerpo de texto"/>
    <w:basedOn w:val="844"/>
    <w:pPr>
      <w:spacing w:after="120"/>
    </w:pPr>
  </w:style>
  <w:style w:type="paragraph" w:styleId="916">
    <w:name w:val="List"/>
    <w:basedOn w:val="915"/>
    <w:rPr>
      <w:rFonts w:cs="Tahoma"/>
    </w:rPr>
  </w:style>
  <w:style w:type="paragraph" w:styleId="917" w:customStyle="1">
    <w:name w:val="Leyenda"/>
    <w:basedOn w:val="844"/>
    <w:rPr>
      <w:rFonts w:cs="Mangal"/>
      <w:i/>
      <w:iCs/>
      <w:sz w:val="24"/>
      <w:szCs w:val="24"/>
    </w:rPr>
    <w:pPr>
      <w:spacing w:after="120" w:before="120"/>
      <w:suppressLineNumbers/>
    </w:pPr>
  </w:style>
  <w:style w:type="paragraph" w:styleId="918" w:customStyle="1">
    <w:name w:val="Índice"/>
    <w:basedOn w:val="844"/>
    <w:qFormat/>
    <w:rPr>
      <w:rFonts w:cs="Tahoma"/>
    </w:rPr>
    <w:pPr>
      <w:suppressLineNumbers/>
    </w:pPr>
  </w:style>
  <w:style w:type="paragraph" w:styleId="919">
    <w:name w:val="Caption"/>
    <w:basedOn w:val="844"/>
    <w:qFormat/>
    <w:rPr>
      <w:rFonts w:cs="Tahoma"/>
      <w:i/>
      <w:iCs/>
    </w:rPr>
    <w:pPr>
      <w:spacing w:after="120" w:before="120"/>
      <w:suppressLineNumbers/>
    </w:pPr>
  </w:style>
  <w:style w:type="paragraph" w:styleId="920" w:customStyle="1">
    <w:name w:val="Encabezamiento"/>
    <w:basedOn w:val="844"/>
    <w:qFormat/>
    <w:pPr>
      <w:tabs>
        <w:tab w:val="center" w:pos="4252" w:leader="none"/>
        <w:tab w:val="right" w:pos="8504" w:leader="none"/>
      </w:tabs>
    </w:pPr>
  </w:style>
  <w:style w:type="paragraph" w:styleId="921">
    <w:name w:val="Footer"/>
    <w:basedOn w:val="844"/>
    <w:qFormat/>
    <w:pPr>
      <w:tabs>
        <w:tab w:val="center" w:pos="4987" w:leader="none"/>
        <w:tab w:val="right" w:pos="9974" w:leader="none"/>
      </w:tabs>
      <w:suppressLineNumbers/>
    </w:pPr>
  </w:style>
  <w:style w:type="paragraph" w:styleId="922">
    <w:name w:val="Document Map"/>
    <w:basedOn w:val="844"/>
    <w:qFormat/>
    <w:rPr>
      <w:rFonts w:ascii="Tahoma" w:hAnsi="Tahoma" w:cs="Tahoma" w:eastAsia="Tahoma"/>
    </w:rPr>
  </w:style>
  <w:style w:type="paragraph" w:styleId="923">
    <w:name w:val="Balloon Text"/>
    <w:basedOn w:val="844"/>
    <w:qFormat/>
    <w:rPr>
      <w:rFonts w:ascii="Segoe UI" w:hAnsi="Segoe UI" w:cs="Segoe UI"/>
      <w:sz w:val="18"/>
      <w:szCs w:val="18"/>
    </w:rPr>
  </w:style>
  <w:style w:type="paragraph" w:styleId="924" w:customStyle="1">
    <w:name w:val="estilo4"/>
    <w:basedOn w:val="844"/>
    <w:qFormat/>
    <w:rPr>
      <w:color w:val="000000"/>
      <w:sz w:val="24"/>
      <w:szCs w:val="24"/>
    </w:rPr>
    <w:pPr>
      <w:spacing w:after="100" w:before="100"/>
    </w:pPr>
  </w:style>
  <w:style w:type="paragraph" w:styleId="925" w:customStyle="1">
    <w:name w:val="estilo5"/>
    <w:basedOn w:val="844"/>
    <w:qFormat/>
    <w:rPr>
      <w:sz w:val="24"/>
      <w:szCs w:val="24"/>
    </w:rPr>
    <w:pPr>
      <w:spacing w:after="100" w:before="100"/>
    </w:pPr>
  </w:style>
  <w:style w:type="paragraph" w:styleId="926">
    <w:name w:val="Normal (Web)"/>
    <w:basedOn w:val="844"/>
    <w:qFormat/>
    <w:uiPriority w:val="99"/>
    <w:rPr>
      <w:sz w:val="24"/>
      <w:szCs w:val="24"/>
    </w:rPr>
    <w:pPr>
      <w:spacing w:after="100" w:before="100"/>
    </w:pPr>
  </w:style>
  <w:style w:type="paragraph" w:styleId="927" w:customStyle="1">
    <w:name w:val="Contenido de la tabla"/>
    <w:basedOn w:val="844"/>
    <w:qFormat/>
    <w:pPr>
      <w:suppressLineNumbers/>
    </w:pPr>
  </w:style>
  <w:style w:type="paragraph" w:styleId="928" w:customStyle="1">
    <w:name w:val="Encabezado de la tabla"/>
    <w:basedOn w:val="927"/>
    <w:qFormat/>
    <w:rPr>
      <w:b/>
      <w:bCs/>
    </w:rPr>
    <w:pPr>
      <w:jc w:val="center"/>
    </w:pPr>
  </w:style>
  <w:style w:type="paragraph" w:styleId="929" w:customStyle="1">
    <w:name w:val="Texto independiente 21"/>
    <w:basedOn w:val="844"/>
    <w:qFormat/>
    <w:rPr>
      <w:rFonts w:ascii="Arial" w:hAnsi="Arial" w:cs="Arial"/>
      <w:sz w:val="16"/>
      <w:szCs w:val="16"/>
    </w:rPr>
  </w:style>
  <w:style w:type="paragraph" w:styleId="930" w:customStyle="1">
    <w:name w:val="LO-Normal"/>
    <w:qFormat/>
    <w:rPr>
      <w:lang w:bidi="es-ES" w:eastAsia="es-ES"/>
    </w:rPr>
  </w:style>
  <w:style w:type="paragraph" w:styleId="931">
    <w:name w:val="Quote"/>
    <w:basedOn w:val="844"/>
    <w:qFormat/>
  </w:style>
  <w:style w:type="paragraph" w:styleId="932">
    <w:name w:val="Subtitle"/>
    <w:basedOn w:val="844"/>
    <w:next w:val="844"/>
    <w:qFormat/>
    <w:uiPriority w:val="11"/>
    <w:rPr>
      <w:rFonts w:ascii="Liberation Sans" w:hAnsi="Liberation Sans" w:cs="Liberation Sans" w:eastAsia="Liberation Sans"/>
      <w:sz w:val="28"/>
      <w:szCs w:val="28"/>
    </w:rPr>
    <w:pPr>
      <w:keepNext/>
      <w:spacing w:after="120" w:before="240"/>
    </w:pPr>
  </w:style>
  <w:style w:type="paragraph" w:styleId="933">
    <w:name w:val="Revision"/>
    <w:qFormat/>
    <w:rPr>
      <w:rFonts w:cs="Liberation Serif"/>
      <w:lang w:eastAsia="ar-SA"/>
    </w:rPr>
  </w:style>
  <w:style w:type="paragraph" w:styleId="934" w:customStyle="1">
    <w:name w:val="Default"/>
    <w:qFormat/>
    <w:rPr>
      <w:rFonts w:ascii="Calibri" w:hAnsi="Calibri" w:cs="Liberation Serif" w:eastAsia="Calibri"/>
      <w:color w:val="000000"/>
      <w:sz w:val="24"/>
      <w:lang w:eastAsia="ar-SA"/>
    </w:rPr>
  </w:style>
  <w:style w:type="paragraph" w:styleId="935" w:customStyle="1">
    <w:name w:val="xl81"/>
    <w:basedOn w:val="844"/>
    <w:qFormat/>
    <w:rPr>
      <w:sz w:val="24"/>
      <w:lang w:val="es-CO" w:eastAsia="ar-SA"/>
    </w:rPr>
    <w:pPr>
      <w:spacing w:after="280" w:before="280"/>
      <w:widowControl/>
      <w:pBdr>
        <w:left w:val="single" w:color="00000A" w:sz="8" w:space="0"/>
        <w:top w:val="single" w:color="00000A" w:sz="4" w:space="0"/>
        <w:right w:val="single" w:color="00000A" w:sz="4" w:space="0"/>
        <w:bottom w:val="single" w:color="00000A" w:sz="8" w:space="0"/>
      </w:pBdr>
    </w:pPr>
  </w:style>
  <w:style w:type="paragraph" w:styleId="936" w:customStyle="1">
    <w:name w:val="xl80"/>
    <w:basedOn w:val="844"/>
    <w:qFormat/>
    <w:rPr>
      <w:sz w:val="24"/>
      <w:lang w:val="es-CO" w:eastAsia="ar-SA"/>
    </w:rPr>
    <w:pPr>
      <w:spacing w:after="280" w:before="280"/>
      <w:widowControl/>
      <w:pBdr>
        <w:left w:val="single" w:color="00000A" w:sz="8" w:space="0"/>
      </w:pBdr>
    </w:pPr>
  </w:style>
  <w:style w:type="paragraph" w:styleId="937" w:customStyle="1">
    <w:name w:val="xl79"/>
    <w:basedOn w:val="844"/>
    <w:qFormat/>
    <w:rPr>
      <w:sz w:val="24"/>
      <w:lang w:val="es-CO" w:eastAsia="ar-SA"/>
    </w:rPr>
    <w:pPr>
      <w:spacing w:after="280" w:before="280"/>
      <w:widowControl/>
      <w:pBdr>
        <w:left w:val="single" w:color="00000A" w:sz="8" w:space="0"/>
        <w:top w:val="single" w:color="00000A" w:sz="8" w:space="0"/>
      </w:pBdr>
    </w:pPr>
  </w:style>
  <w:style w:type="paragraph" w:styleId="938" w:customStyle="1">
    <w:name w:val="xl78"/>
    <w:basedOn w:val="844"/>
    <w:qFormat/>
    <w:rPr>
      <w:sz w:val="24"/>
      <w:lang w:val="es-CO" w:eastAsia="ar-SA"/>
    </w:rPr>
    <w:pPr>
      <w:spacing w:after="280" w:before="280"/>
      <w:widowControl/>
      <w:pBdr>
        <w:top w:val="single" w:color="00000A" w:sz="4" w:space="0"/>
        <w:right w:val="single" w:color="00000A" w:sz="4" w:space="0"/>
        <w:bottom w:val="single" w:color="00000A" w:sz="8" w:space="0"/>
      </w:pBdr>
    </w:pPr>
  </w:style>
  <w:style w:type="paragraph" w:styleId="939" w:customStyle="1">
    <w:name w:val="xl77"/>
    <w:basedOn w:val="844"/>
    <w:qFormat/>
    <w:rPr>
      <w:sz w:val="24"/>
      <w:lang w:val="es-CO" w:eastAsia="ar-SA"/>
    </w:rPr>
    <w:pPr>
      <w:spacing w:after="280" w:before="280"/>
      <w:widowControl/>
      <w:pBdr>
        <w:top w:val="single" w:color="00000A" w:sz="4" w:space="0"/>
        <w:right w:val="single" w:color="00000A" w:sz="4" w:space="0"/>
        <w:bottom w:val="single" w:color="00000A" w:sz="4" w:space="0"/>
      </w:pBdr>
    </w:pPr>
  </w:style>
  <w:style w:type="paragraph" w:styleId="940" w:customStyle="1">
    <w:name w:val="xl76"/>
    <w:basedOn w:val="844"/>
    <w:qFormat/>
    <w:rPr>
      <w:sz w:val="24"/>
      <w:lang w:val="es-CO" w:eastAsia="ar-SA"/>
    </w:rPr>
    <w:pPr>
      <w:spacing w:after="280" w:before="280"/>
      <w:widowControl/>
      <w:pBdr>
        <w:left w:val="single" w:color="00000A" w:sz="4" w:space="0"/>
        <w:top w:val="single" w:color="00000A" w:sz="4" w:space="0"/>
        <w:right w:val="single" w:color="00000A" w:sz="8" w:space="0"/>
        <w:bottom w:val="single" w:color="00000A" w:sz="8" w:space="0"/>
      </w:pBdr>
    </w:pPr>
  </w:style>
  <w:style w:type="paragraph" w:styleId="941" w:customStyle="1">
    <w:name w:val="xl75"/>
    <w:basedOn w:val="844"/>
    <w:qFormat/>
    <w:rPr>
      <w:sz w:val="24"/>
      <w:lang w:val="es-CO" w:eastAsia="ar-SA"/>
    </w:rPr>
    <w:pPr>
      <w:spacing w:after="280" w:before="280"/>
      <w:widowControl/>
      <w:pBdr>
        <w:left w:val="single" w:color="00000A" w:sz="4" w:space="0"/>
        <w:top w:val="single" w:color="00000A" w:sz="4" w:space="0"/>
        <w:right w:val="single" w:color="00000A" w:sz="4" w:space="0"/>
        <w:bottom w:val="single" w:color="00000A" w:sz="8" w:space="0"/>
      </w:pBdr>
    </w:pPr>
  </w:style>
  <w:style w:type="paragraph" w:styleId="942" w:customStyle="1">
    <w:name w:val="xl74"/>
    <w:basedOn w:val="844"/>
    <w:qFormat/>
    <w:rPr>
      <w:sz w:val="24"/>
      <w:lang w:val="es-CO" w:eastAsia="ar-SA"/>
    </w:rPr>
    <w:pPr>
      <w:spacing w:after="280" w:before="280"/>
      <w:widowControl/>
      <w:pBdr>
        <w:left w:val="single" w:color="00000A" w:sz="4" w:space="0"/>
        <w:top w:val="single" w:color="00000A" w:sz="4" w:space="0"/>
        <w:right w:val="single" w:color="00000A" w:sz="4" w:space="0"/>
        <w:bottom w:val="single" w:color="00000A" w:sz="8" w:space="0"/>
      </w:pBdr>
    </w:pPr>
  </w:style>
  <w:style w:type="paragraph" w:styleId="943" w:customStyle="1">
    <w:name w:val="xl73"/>
    <w:basedOn w:val="844"/>
    <w:qFormat/>
    <w:rPr>
      <w:sz w:val="24"/>
      <w:lang w:val="es-CO" w:eastAsia="ar-SA"/>
    </w:rPr>
    <w:pPr>
      <w:spacing w:after="280" w:before="280"/>
      <w:widowControl/>
      <w:pBdr>
        <w:left w:val="single" w:color="00000A" w:sz="4" w:space="0"/>
        <w:top w:val="single" w:color="00000A" w:sz="4" w:space="0"/>
        <w:right w:val="single" w:color="00000A" w:sz="8" w:space="0"/>
        <w:bottom w:val="single" w:color="00000A" w:sz="4" w:space="0"/>
      </w:pBdr>
    </w:pPr>
  </w:style>
  <w:style w:type="paragraph" w:styleId="944" w:customStyle="1">
    <w:name w:val="xl72"/>
    <w:basedOn w:val="844"/>
    <w:qFormat/>
    <w:rPr>
      <w:sz w:val="24"/>
      <w:lang w:val="es-CO" w:eastAsia="ar-SA"/>
    </w:rPr>
    <w:pPr>
      <w:spacing w:after="280" w:before="280"/>
      <w:widowControl/>
      <w:pBdr>
        <w:left w:val="single" w:color="00000A" w:sz="4" w:space="0"/>
        <w:top w:val="single" w:color="00000A" w:sz="4" w:space="0"/>
        <w:right w:val="single" w:color="00000A" w:sz="4" w:space="0"/>
        <w:bottom w:val="single" w:color="00000A" w:sz="4" w:space="0"/>
      </w:pBdr>
    </w:pPr>
  </w:style>
  <w:style w:type="paragraph" w:styleId="945" w:customStyle="1">
    <w:name w:val="xl71"/>
    <w:basedOn w:val="844"/>
    <w:qFormat/>
    <w:rPr>
      <w:sz w:val="24"/>
      <w:lang w:val="es-CO" w:eastAsia="ar-SA"/>
    </w:rPr>
    <w:pPr>
      <w:spacing w:after="280" w:before="280"/>
      <w:widowControl/>
      <w:pBdr>
        <w:left w:val="single" w:color="00000A" w:sz="4" w:space="0"/>
        <w:top w:val="single" w:color="00000A" w:sz="4" w:space="0"/>
        <w:right w:val="single" w:color="00000A" w:sz="4" w:space="0"/>
        <w:bottom w:val="single" w:color="00000A" w:sz="4" w:space="0"/>
      </w:pBdr>
    </w:pPr>
  </w:style>
  <w:style w:type="paragraph" w:styleId="946" w:customStyle="1">
    <w:name w:val="xl70"/>
    <w:basedOn w:val="844"/>
    <w:qFormat/>
    <w:rPr>
      <w:sz w:val="24"/>
      <w:lang w:val="es-CO" w:eastAsia="ar-SA"/>
    </w:rPr>
    <w:pPr>
      <w:spacing w:after="280" w:before="280"/>
      <w:widowControl/>
      <w:pBdr>
        <w:left w:val="single" w:color="00000A" w:sz="4" w:space="0"/>
        <w:top w:val="single" w:color="00000A" w:sz="8" w:space="0"/>
        <w:right w:val="single" w:color="00000A" w:sz="8" w:space="0"/>
        <w:bottom w:val="single" w:color="00000A" w:sz="4" w:space="0"/>
      </w:pBdr>
    </w:pPr>
  </w:style>
  <w:style w:type="paragraph" w:styleId="947" w:customStyle="1">
    <w:name w:val="xl69"/>
    <w:basedOn w:val="844"/>
    <w:qFormat/>
    <w:rPr>
      <w:sz w:val="24"/>
      <w:lang w:val="es-CO" w:eastAsia="ar-SA"/>
    </w:rPr>
    <w:pPr>
      <w:spacing w:after="280" w:before="280"/>
      <w:widowControl/>
      <w:pBdr>
        <w:left w:val="single" w:color="00000A" w:sz="4" w:space="0"/>
        <w:top w:val="single" w:color="00000A" w:sz="8" w:space="0"/>
        <w:right w:val="single" w:color="00000A" w:sz="4" w:space="0"/>
        <w:bottom w:val="single" w:color="00000A" w:sz="4" w:space="0"/>
      </w:pBdr>
    </w:pPr>
  </w:style>
  <w:style w:type="paragraph" w:styleId="948" w:customStyle="1">
    <w:name w:val="xl68"/>
    <w:basedOn w:val="844"/>
    <w:qFormat/>
    <w:rPr>
      <w:sz w:val="24"/>
      <w:lang w:val="es-CO" w:eastAsia="ar-SA"/>
    </w:rPr>
    <w:pPr>
      <w:spacing w:after="280" w:before="280"/>
      <w:widowControl/>
      <w:pBdr>
        <w:left w:val="single" w:color="00000A" w:sz="8" w:space="0"/>
        <w:top w:val="single" w:color="00000A" w:sz="8" w:space="0"/>
        <w:right w:val="single" w:color="00000A" w:sz="4" w:space="0"/>
        <w:bottom w:val="single" w:color="00000A" w:sz="4" w:space="0"/>
      </w:pBdr>
    </w:pPr>
  </w:style>
  <w:style w:type="paragraph" w:styleId="949" w:customStyle="1">
    <w:name w:val="xl67"/>
    <w:basedOn w:val="844"/>
    <w:qFormat/>
    <w:rPr>
      <w:sz w:val="24"/>
      <w:lang w:val="es-CO" w:eastAsia="ar-SA"/>
    </w:rPr>
    <w:pPr>
      <w:spacing w:after="280" w:before="280"/>
      <w:widowControl/>
      <w:pBdr>
        <w:left w:val="single" w:color="00000A" w:sz="8" w:space="0"/>
        <w:top w:val="single" w:color="00000A" w:sz="4" w:space="0"/>
        <w:right w:val="single" w:color="00000A" w:sz="4" w:space="0"/>
        <w:bottom w:val="single" w:color="00000A" w:sz="4" w:space="0"/>
      </w:pBdr>
    </w:pPr>
  </w:style>
  <w:style w:type="paragraph" w:styleId="950" w:customStyle="1">
    <w:name w:val="xl66"/>
    <w:basedOn w:val="844"/>
    <w:qFormat/>
    <w:rPr>
      <w:b/>
      <w:sz w:val="26"/>
      <w:lang w:val="es-CO" w:eastAsia="ar-SA"/>
    </w:rPr>
    <w:pPr>
      <w:spacing w:after="280" w:before="280"/>
      <w:widowControl/>
    </w:pPr>
  </w:style>
  <w:style w:type="paragraph" w:styleId="951" w:customStyle="1">
    <w:name w:val="msonormal"/>
    <w:basedOn w:val="844"/>
    <w:qFormat/>
    <w:rPr>
      <w:sz w:val="24"/>
      <w:lang w:val="es-CO" w:eastAsia="ar-SA"/>
    </w:rPr>
    <w:pPr>
      <w:spacing w:after="280" w:before="280"/>
      <w:widowControl/>
    </w:pPr>
  </w:style>
  <w:style w:type="paragraph" w:styleId="952">
    <w:name w:val="List Paragraph"/>
    <w:basedOn w:val="844"/>
    <w:qFormat/>
    <w:rPr>
      <w:lang w:eastAsia="ar-SA"/>
    </w:rPr>
    <w:pPr>
      <w:contextualSpacing w:val="true"/>
      <w:ind w:left="720"/>
      <w:widowControl/>
    </w:pPr>
  </w:style>
  <w:style w:type="paragraph" w:styleId="953">
    <w:name w:val="annotation subject"/>
    <w:qFormat/>
    <w:rPr>
      <w:b/>
      <w:lang w:eastAsia="ar-SA"/>
    </w:rPr>
  </w:style>
  <w:style w:type="paragraph" w:styleId="954">
    <w:name w:val="annotation text"/>
    <w:basedOn w:val="844"/>
    <w:qFormat/>
    <w:rPr>
      <w:lang w:eastAsia="ar-SA"/>
    </w:rPr>
    <w:pPr>
      <w:widowControl/>
    </w:pPr>
  </w:style>
  <w:style w:type="numbering" w:styleId="955" w:customStyle="1">
    <w:name w:val="WW8Num1"/>
    <w:qFormat/>
  </w:style>
  <w:style w:type="table" w:styleId="956">
    <w:name w:val="Table Grid"/>
    <w:basedOn w:val="852"/>
    <w:uiPriority w:val="39"/>
    <w:rPr>
      <w:lang w:eastAsia="es-ES_tradnl"/>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table" w:styleId="957" w:customStyle="1">
    <w:name w:val="StGen0"/>
    <w:basedOn w:val="854"/>
    <w:tblPr>
      <w:tblStyleRowBandSize w:val="1"/>
      <w:tblStyleColBandSize w:val="1"/>
      <w:tblCellMar>
        <w:left w:w="115" w:type="dxa"/>
        <w:right w:w="115" w:type="dxa"/>
      </w:tblCellMar>
    </w:tblPr>
  </w:style>
  <w:style w:type="table" w:styleId="958" w:customStyle="1">
    <w:name w:val="StGen1"/>
    <w:basedOn w:val="854"/>
    <w:tblPr>
      <w:tblStyleRowBandSize w:val="1"/>
      <w:tblStyleColBandSize w:val="1"/>
      <w:tblCellMar>
        <w:left w:w="113" w:type="dxa"/>
        <w:right w:w="108" w:type="dxa"/>
      </w:tblCellMar>
    </w:tblPr>
  </w:style>
  <w:style w:type="paragraph" w:styleId="959">
    <w:name w:val="Header"/>
    <w:basedOn w:val="844"/>
    <w:link w:val="960"/>
    <w:uiPriority w:val="99"/>
    <w:unhideWhenUsed/>
    <w:pPr>
      <w:tabs>
        <w:tab w:val="center" w:pos="4419" w:leader="none"/>
        <w:tab w:val="right" w:pos="8838" w:leader="none"/>
      </w:tabs>
    </w:pPr>
  </w:style>
  <w:style w:type="character" w:styleId="960" w:customStyle="1">
    <w:name w:val="Encabezado Car1"/>
    <w:basedOn w:val="851"/>
    <w:link w:val="959"/>
    <w:uiPriority w:val="99"/>
    <w:rPr>
      <w:lang w:bidi="es-E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2.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ONLYOFFICE/6.2.1.24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de Gestión Corporativa</dc:creator>
  <cp:lastModifiedBy>Anónimo</cp:lastModifiedBy>
  <cp:revision>9</cp:revision>
  <dcterms:created xsi:type="dcterms:W3CDTF">2022-12-22T19:30:00Z</dcterms:created>
  <dcterms:modified xsi:type="dcterms:W3CDTF">2022-12-23T15:15:49Z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Secretaría de Cultura, Recreación y Deporte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SGDEA</vt:lpwstr>
  </property>
  <property fmtid="{D5CDD505-2E9C-101B-9397-08002B2CF9AE}" pid="8" name="ScaleCrop">
    <vt:bool>false</vt:bool>
  </property>
  <property fmtid="{D5CDD505-2E9C-101B-9397-08002B2CF9AE}" pid="9" name="ShareDoc">
    <vt:bool>false</vt:bool>
  </property>
</Properties>
</file>